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05"/>
        <w:gridCol w:w="3515"/>
        <w:gridCol w:w="1843"/>
        <w:gridCol w:w="1843"/>
      </w:tblGrid>
      <w:tr w:rsidR="00F118D7" w:rsidRPr="00AB4389" w14:paraId="64A3E3D9" w14:textId="77777777" w:rsidTr="00F500F8">
        <w:trPr>
          <w:trHeight w:val="361"/>
        </w:trPr>
        <w:tc>
          <w:tcPr>
            <w:tcW w:w="2405" w:type="dxa"/>
            <w:vMerge w:val="restart"/>
            <w:shd w:val="clear" w:color="auto" w:fill="FFFFFF" w:themeFill="background1"/>
            <w:vAlign w:val="center"/>
          </w:tcPr>
          <w:p w14:paraId="3ECABE19" w14:textId="03CAA726" w:rsidR="00F118D7" w:rsidRPr="00AB4389" w:rsidRDefault="00F500F8" w:rsidP="00C6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3AB8D95" wp14:editId="02F10577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  <w:vMerge w:val="restart"/>
            <w:shd w:val="clear" w:color="auto" w:fill="FFFFFF" w:themeFill="background1"/>
            <w:vAlign w:val="center"/>
          </w:tcPr>
          <w:p w14:paraId="02EB8FA4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22FCA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02E7A" w14:textId="77777777" w:rsidR="00F118D7" w:rsidRPr="00AB4389" w:rsidRDefault="00F118D7" w:rsidP="00C6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8D7" w:rsidRPr="00AB4389" w14:paraId="3D3E5E42" w14:textId="77777777" w:rsidTr="00F500F8">
        <w:trPr>
          <w:trHeight w:val="361"/>
        </w:trPr>
        <w:tc>
          <w:tcPr>
            <w:tcW w:w="2405" w:type="dxa"/>
            <w:vMerge/>
            <w:shd w:val="clear" w:color="auto" w:fill="FFFFFF" w:themeFill="background1"/>
            <w:vAlign w:val="center"/>
          </w:tcPr>
          <w:p w14:paraId="7E68DA63" w14:textId="77777777" w:rsidR="00F118D7" w:rsidRPr="00AB4389" w:rsidRDefault="00F118D7" w:rsidP="00C6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F1103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C5C1B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6649B" w14:textId="77777777" w:rsidR="00F118D7" w:rsidRPr="00AB4389" w:rsidRDefault="00F118D7" w:rsidP="00C6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8D7" w:rsidRPr="00AB4389" w14:paraId="4894FFB8" w14:textId="77777777" w:rsidTr="00F500F8">
        <w:trPr>
          <w:trHeight w:val="361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2DC8D" w14:textId="77777777" w:rsidR="00F118D7" w:rsidRPr="00AB4389" w:rsidRDefault="00F118D7" w:rsidP="00C6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C3C725" w14:textId="77777777" w:rsidR="00F118D7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35BB9994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SATINALMA İŞLEMLERİ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F9303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7C888" w14:textId="77777777" w:rsidR="00F118D7" w:rsidRPr="00AB4389" w:rsidRDefault="00F118D7" w:rsidP="00C6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8D7" w:rsidRPr="00AB4389" w14:paraId="27195AC6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1723087E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36098AAA" w14:textId="77777777" w:rsidR="00F118D7" w:rsidRPr="00AB4389" w:rsidRDefault="00F118D7" w:rsidP="00C62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Doğrudan Temin (22/b)</w:t>
            </w:r>
          </w:p>
        </w:tc>
      </w:tr>
      <w:tr w:rsidR="00F118D7" w:rsidRPr="00AB4389" w14:paraId="79EEE6FF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12BC2E8E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5852C225" w14:textId="77777777" w:rsidR="00F118D7" w:rsidRPr="00AB4389" w:rsidRDefault="006E5A82" w:rsidP="00C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İhtiyacın ortaya çıkmasıyla</w:t>
            </w:r>
            <w:r w:rsidR="00F118D7">
              <w:rPr>
                <w:rFonts w:ascii="Times New Roman" w:hAnsi="Times New Roman" w:cs="Times New Roman"/>
                <w:sz w:val="24"/>
                <w:szCs w:val="24"/>
              </w:rPr>
              <w:t xml:space="preserve"> başlar.</w:t>
            </w:r>
            <w:r w:rsidR="00F118D7"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18D7" w:rsidRPr="00AB4389" w14:paraId="1256FCC4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5D20B182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4A469F38" w14:textId="77777777" w:rsidR="00F118D7" w:rsidRPr="00AB4389" w:rsidRDefault="00F118D7" w:rsidP="00C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Satın alma ve Tahakkuk Şube Müdürlüğü</w:t>
            </w:r>
          </w:p>
        </w:tc>
      </w:tr>
      <w:tr w:rsidR="00F118D7" w:rsidRPr="00AB4389" w14:paraId="15F37D8F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2E2BA161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5ADAC63A" w14:textId="77777777" w:rsidR="00F118D7" w:rsidRPr="00AB4389" w:rsidRDefault="00F118D7" w:rsidP="00F1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tr w:rsidR="00F118D7" w:rsidRPr="00AB4389" w14:paraId="5AEB0CB9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39248C4D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4A272609" w14:textId="77777777" w:rsidR="00F118D7" w:rsidRPr="00AB4389" w:rsidRDefault="00F118D7" w:rsidP="00C62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cama Talimatı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ile Tek Kaynak Formu oluşturularak i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>lgili kurum veya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 Mal veya hizmet alımı gerçekleşir. Muayene ve kabul komisyonu tarafından mallar kontrol edilerek ambara konulur.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ynı zamanda alıma ilişkin fatura muayene kabul komisyon tutanağından sonra düzenlenir. Alınan mallara ilişkin taşınır işlem fişleri düzenlendikten sonra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atura kesilir.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>YS'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Ödeme Emri Belgesi düzenlenir ve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 ekleri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ile birlikte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ödemenin gerçekleşmesi için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SGD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>B'na</w:t>
            </w:r>
            <w:proofErr w:type="spellEnd"/>
            <w:r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 teslim edilir.</w:t>
            </w:r>
          </w:p>
        </w:tc>
      </w:tr>
      <w:tr w:rsidR="00F118D7" w:rsidRPr="00AB4389" w14:paraId="6EEAB093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0653ECCD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5CB034E9" w14:textId="77777777" w:rsidR="00F118D7" w:rsidRPr="00AB4389" w:rsidRDefault="00F118D7" w:rsidP="00C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98">
              <w:rPr>
                <w:rFonts w:ascii="Times New Roman" w:hAnsi="Times New Roman" w:cs="Times New Roman"/>
                <w:sz w:val="24"/>
                <w:szCs w:val="24"/>
              </w:rPr>
              <w:t>Mal veya hizmetin talebe uygun olmaması.</w:t>
            </w:r>
          </w:p>
        </w:tc>
      </w:tr>
      <w:tr w:rsidR="00F118D7" w:rsidRPr="00AB4389" w14:paraId="66CEFBA9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3C84E0C1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50AF0E93" w14:textId="77777777" w:rsidR="00F118D7" w:rsidRPr="00AB4389" w:rsidRDefault="00F118D7" w:rsidP="00C621B9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B">
              <w:rPr>
                <w:rFonts w:ascii="Times New Roman" w:hAnsi="Times New Roman" w:cs="Times New Roman"/>
                <w:sz w:val="24"/>
                <w:szCs w:val="24"/>
              </w:rPr>
              <w:t>Hizmetin veya Malların uygun olanın sağlanm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5D8B">
              <w:rPr>
                <w:rFonts w:ascii="Times New Roman" w:hAnsi="Times New Roman" w:cs="Times New Roman"/>
                <w:sz w:val="24"/>
                <w:szCs w:val="24"/>
              </w:rPr>
              <w:t>sı için gerekli işlem yapılır.</w:t>
            </w:r>
          </w:p>
        </w:tc>
      </w:tr>
      <w:tr w:rsidR="00F118D7" w:rsidRPr="00AB4389" w14:paraId="7C10FBC5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2D996F91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7259DA1A" w14:textId="77777777" w:rsidR="00F118D7" w:rsidRPr="00AB4389" w:rsidRDefault="00F118D7" w:rsidP="00C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İş Günü</w:t>
            </w:r>
          </w:p>
        </w:tc>
      </w:tr>
      <w:tr w:rsidR="00F118D7" w:rsidRPr="00AB4389" w14:paraId="0633202E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3297BD29" w14:textId="77777777" w:rsidR="00F118D7" w:rsidRPr="00AB4389" w:rsidRDefault="00F118D7" w:rsidP="00C621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0240ACD5" w14:textId="77777777" w:rsidR="00F118D7" w:rsidRPr="00AB4389" w:rsidRDefault="00F118D7" w:rsidP="00C6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D7" w:rsidRPr="00AB4389" w14:paraId="18010ECF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72662C0C" w14:textId="77777777" w:rsidR="00F118D7" w:rsidRPr="00AB4389" w:rsidRDefault="00F118D7" w:rsidP="00C6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54B4C70E" w14:textId="77777777" w:rsidR="00F118D7" w:rsidRDefault="00F118D7" w:rsidP="00C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A4">
              <w:rPr>
                <w:rFonts w:ascii="Times New Roman" w:hAnsi="Times New Roman" w:cs="Times New Roman"/>
                <w:sz w:val="24"/>
                <w:szCs w:val="24"/>
              </w:rPr>
              <w:t xml:space="preserve">Her yıl Maliye Bakanlığı tarafından </w:t>
            </w:r>
            <w:proofErr w:type="gramStart"/>
            <w:r w:rsidRPr="00D867A4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gramEnd"/>
            <w:r w:rsidRPr="00D867A4">
              <w:rPr>
                <w:rFonts w:ascii="Times New Roman" w:hAnsi="Times New Roman" w:cs="Times New Roman"/>
                <w:sz w:val="24"/>
                <w:szCs w:val="24"/>
              </w:rPr>
              <w:t xml:space="preserve"> Gazetede yayımlanan Devlet İhale Genelgesi</w:t>
            </w:r>
          </w:p>
          <w:p w14:paraId="364534A3" w14:textId="77777777" w:rsidR="00F118D7" w:rsidRPr="009B3B5E" w:rsidRDefault="00F118D7" w:rsidP="00C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 Sayılı Kamu İhale Kanunu 22.</w:t>
            </w:r>
            <w:r w:rsidRPr="00980538">
              <w:rPr>
                <w:rFonts w:ascii="Times New Roman" w:hAnsi="Times New Roman" w:cs="Times New Roman"/>
                <w:sz w:val="24"/>
                <w:szCs w:val="24"/>
              </w:rPr>
              <w:t xml:space="preserve"> Maddesi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bendi</w:t>
            </w:r>
          </w:p>
        </w:tc>
      </w:tr>
      <w:tr w:rsidR="00F118D7" w:rsidRPr="00AB4389" w14:paraId="00FDE66F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7BA1DA83" w14:textId="77777777" w:rsidR="00F118D7" w:rsidRPr="00AB4389" w:rsidRDefault="00F118D7" w:rsidP="00C6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0B48C017" w14:textId="77777777" w:rsidR="00F118D7" w:rsidRPr="00AB4389" w:rsidRDefault="00F118D7" w:rsidP="00C6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D7" w:rsidRPr="00AB4389" w14:paraId="3BA2ADE2" w14:textId="77777777" w:rsidTr="00F500F8">
        <w:tc>
          <w:tcPr>
            <w:tcW w:w="2405" w:type="dxa"/>
            <w:shd w:val="clear" w:color="auto" w:fill="FFFFFF" w:themeFill="background1"/>
            <w:vAlign w:val="center"/>
          </w:tcPr>
          <w:p w14:paraId="277DED05" w14:textId="77777777" w:rsidR="00F118D7" w:rsidRPr="00AB4389" w:rsidRDefault="00F118D7" w:rsidP="00C6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7201" w:type="dxa"/>
            <w:gridSpan w:val="3"/>
            <w:shd w:val="clear" w:color="auto" w:fill="FFFFFF" w:themeFill="background1"/>
          </w:tcPr>
          <w:p w14:paraId="24FA913E" w14:textId="77777777" w:rsidR="00F118D7" w:rsidRPr="00AB4389" w:rsidRDefault="00F118D7" w:rsidP="00C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bookmarkEnd w:id="0"/>
    </w:tbl>
    <w:p w14:paraId="6AF59BB1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7521" w14:textId="77777777" w:rsidR="00467D5A" w:rsidRDefault="00467D5A" w:rsidP="00956C56">
      <w:pPr>
        <w:spacing w:after="0" w:line="240" w:lineRule="auto"/>
      </w:pPr>
      <w:r>
        <w:separator/>
      </w:r>
    </w:p>
  </w:endnote>
  <w:endnote w:type="continuationSeparator" w:id="0">
    <w:p w14:paraId="47DD6EFF" w14:textId="77777777" w:rsidR="00467D5A" w:rsidRDefault="00467D5A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40FD" w14:textId="77777777" w:rsidR="00467D5A" w:rsidRDefault="00467D5A" w:rsidP="00956C56">
      <w:pPr>
        <w:spacing w:after="0" w:line="240" w:lineRule="auto"/>
      </w:pPr>
      <w:r>
        <w:separator/>
      </w:r>
    </w:p>
  </w:footnote>
  <w:footnote w:type="continuationSeparator" w:id="0">
    <w:p w14:paraId="31ABE754" w14:textId="77777777" w:rsidR="00467D5A" w:rsidRDefault="00467D5A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6A8B"/>
    <w:multiLevelType w:val="hybridMultilevel"/>
    <w:tmpl w:val="AB0C6F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3B32"/>
    <w:multiLevelType w:val="hybridMultilevel"/>
    <w:tmpl w:val="730AC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94A31"/>
    <w:multiLevelType w:val="hybridMultilevel"/>
    <w:tmpl w:val="1444D0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10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885977">
    <w:abstractNumId w:val="10"/>
  </w:num>
  <w:num w:numId="2" w16cid:durableId="1534339581">
    <w:abstractNumId w:val="4"/>
  </w:num>
  <w:num w:numId="3" w16cid:durableId="1294869309">
    <w:abstractNumId w:val="9"/>
  </w:num>
  <w:num w:numId="4" w16cid:durableId="1808862598">
    <w:abstractNumId w:val="5"/>
  </w:num>
  <w:num w:numId="5" w16cid:durableId="961960048">
    <w:abstractNumId w:val="7"/>
  </w:num>
  <w:num w:numId="6" w16cid:durableId="822623954">
    <w:abstractNumId w:val="3"/>
  </w:num>
  <w:num w:numId="7" w16cid:durableId="601648567">
    <w:abstractNumId w:val="6"/>
  </w:num>
  <w:num w:numId="8" w16cid:durableId="2041394123">
    <w:abstractNumId w:val="8"/>
  </w:num>
  <w:num w:numId="9" w16cid:durableId="1656908899">
    <w:abstractNumId w:val="0"/>
  </w:num>
  <w:num w:numId="10" w16cid:durableId="1598295953">
    <w:abstractNumId w:val="1"/>
  </w:num>
  <w:num w:numId="11" w16cid:durableId="208938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45704"/>
    <w:rsid w:val="0006132E"/>
    <w:rsid w:val="00082135"/>
    <w:rsid w:val="00082DCC"/>
    <w:rsid w:val="00091F29"/>
    <w:rsid w:val="000A62DC"/>
    <w:rsid w:val="000E09DE"/>
    <w:rsid w:val="000E7A87"/>
    <w:rsid w:val="000F572C"/>
    <w:rsid w:val="00104954"/>
    <w:rsid w:val="00121297"/>
    <w:rsid w:val="001452D2"/>
    <w:rsid w:val="00151A3E"/>
    <w:rsid w:val="0016025C"/>
    <w:rsid w:val="00162101"/>
    <w:rsid w:val="00163F06"/>
    <w:rsid w:val="00170743"/>
    <w:rsid w:val="00173E00"/>
    <w:rsid w:val="001743CD"/>
    <w:rsid w:val="00184486"/>
    <w:rsid w:val="00187A7F"/>
    <w:rsid w:val="00194850"/>
    <w:rsid w:val="00197390"/>
    <w:rsid w:val="001A5ACD"/>
    <w:rsid w:val="001B2F21"/>
    <w:rsid w:val="001C0E3B"/>
    <w:rsid w:val="001D4D30"/>
    <w:rsid w:val="001F3116"/>
    <w:rsid w:val="001F48D2"/>
    <w:rsid w:val="002105E6"/>
    <w:rsid w:val="00211A7B"/>
    <w:rsid w:val="00212337"/>
    <w:rsid w:val="00214144"/>
    <w:rsid w:val="002149ED"/>
    <w:rsid w:val="002164D6"/>
    <w:rsid w:val="00217661"/>
    <w:rsid w:val="00222723"/>
    <w:rsid w:val="00222E34"/>
    <w:rsid w:val="002326BD"/>
    <w:rsid w:val="00232B26"/>
    <w:rsid w:val="002371C5"/>
    <w:rsid w:val="0023746B"/>
    <w:rsid w:val="00240E29"/>
    <w:rsid w:val="00243CEE"/>
    <w:rsid w:val="00245D55"/>
    <w:rsid w:val="00251098"/>
    <w:rsid w:val="00255144"/>
    <w:rsid w:val="002560A8"/>
    <w:rsid w:val="002722AB"/>
    <w:rsid w:val="00272710"/>
    <w:rsid w:val="002739A5"/>
    <w:rsid w:val="00273B11"/>
    <w:rsid w:val="00274144"/>
    <w:rsid w:val="00286D0D"/>
    <w:rsid w:val="002A2C79"/>
    <w:rsid w:val="002A4965"/>
    <w:rsid w:val="002A7127"/>
    <w:rsid w:val="002B1DBE"/>
    <w:rsid w:val="002C6CF5"/>
    <w:rsid w:val="002C71FC"/>
    <w:rsid w:val="002D2666"/>
    <w:rsid w:val="00304E9A"/>
    <w:rsid w:val="00314033"/>
    <w:rsid w:val="00316652"/>
    <w:rsid w:val="00327025"/>
    <w:rsid w:val="00331F2B"/>
    <w:rsid w:val="00333774"/>
    <w:rsid w:val="00335C75"/>
    <w:rsid w:val="00343FAC"/>
    <w:rsid w:val="003733EC"/>
    <w:rsid w:val="00375703"/>
    <w:rsid w:val="003853D2"/>
    <w:rsid w:val="003A19C8"/>
    <w:rsid w:val="003A4731"/>
    <w:rsid w:val="003A4F5B"/>
    <w:rsid w:val="003A6AF9"/>
    <w:rsid w:val="003B5E17"/>
    <w:rsid w:val="003B7D4D"/>
    <w:rsid w:val="003C4B39"/>
    <w:rsid w:val="003D0ACC"/>
    <w:rsid w:val="003D0FEB"/>
    <w:rsid w:val="003E614F"/>
    <w:rsid w:val="00411497"/>
    <w:rsid w:val="004201B9"/>
    <w:rsid w:val="00421025"/>
    <w:rsid w:val="00424522"/>
    <w:rsid w:val="00425209"/>
    <w:rsid w:val="004350E1"/>
    <w:rsid w:val="0043512A"/>
    <w:rsid w:val="00442FC1"/>
    <w:rsid w:val="00464F48"/>
    <w:rsid w:val="00467D5A"/>
    <w:rsid w:val="0047613C"/>
    <w:rsid w:val="0048092F"/>
    <w:rsid w:val="00487EC3"/>
    <w:rsid w:val="00490472"/>
    <w:rsid w:val="0049515D"/>
    <w:rsid w:val="004A7D05"/>
    <w:rsid w:val="004C1E55"/>
    <w:rsid w:val="004C1ED3"/>
    <w:rsid w:val="004E0243"/>
    <w:rsid w:val="004F3248"/>
    <w:rsid w:val="00517926"/>
    <w:rsid w:val="0052089A"/>
    <w:rsid w:val="00523D61"/>
    <w:rsid w:val="00526966"/>
    <w:rsid w:val="00527C06"/>
    <w:rsid w:val="005363B3"/>
    <w:rsid w:val="005549A5"/>
    <w:rsid w:val="005577A0"/>
    <w:rsid w:val="00561EE2"/>
    <w:rsid w:val="00563F6B"/>
    <w:rsid w:val="0056684A"/>
    <w:rsid w:val="00577E77"/>
    <w:rsid w:val="00585CFD"/>
    <w:rsid w:val="00592727"/>
    <w:rsid w:val="00595D8B"/>
    <w:rsid w:val="005A28F3"/>
    <w:rsid w:val="005B0C34"/>
    <w:rsid w:val="005C1352"/>
    <w:rsid w:val="005D4754"/>
    <w:rsid w:val="005D5908"/>
    <w:rsid w:val="005D66EF"/>
    <w:rsid w:val="005E0224"/>
    <w:rsid w:val="005E0613"/>
    <w:rsid w:val="005E0AA6"/>
    <w:rsid w:val="005E3828"/>
    <w:rsid w:val="005E6D63"/>
    <w:rsid w:val="005F497A"/>
    <w:rsid w:val="005F6C6F"/>
    <w:rsid w:val="00610850"/>
    <w:rsid w:val="00622009"/>
    <w:rsid w:val="006348B9"/>
    <w:rsid w:val="00634F09"/>
    <w:rsid w:val="00656EB9"/>
    <w:rsid w:val="006632E9"/>
    <w:rsid w:val="00677398"/>
    <w:rsid w:val="006858C6"/>
    <w:rsid w:val="00687FC0"/>
    <w:rsid w:val="00696B29"/>
    <w:rsid w:val="006A0DCC"/>
    <w:rsid w:val="006A1A90"/>
    <w:rsid w:val="006A40C0"/>
    <w:rsid w:val="006B0B80"/>
    <w:rsid w:val="006B24BF"/>
    <w:rsid w:val="006B3E99"/>
    <w:rsid w:val="006B442D"/>
    <w:rsid w:val="006C5FF5"/>
    <w:rsid w:val="006D21A2"/>
    <w:rsid w:val="006E5A82"/>
    <w:rsid w:val="006E7783"/>
    <w:rsid w:val="006F3431"/>
    <w:rsid w:val="006F62AC"/>
    <w:rsid w:val="00706F72"/>
    <w:rsid w:val="007141C4"/>
    <w:rsid w:val="0071538B"/>
    <w:rsid w:val="0071661F"/>
    <w:rsid w:val="0071669B"/>
    <w:rsid w:val="007203A7"/>
    <w:rsid w:val="007225D2"/>
    <w:rsid w:val="00724CBE"/>
    <w:rsid w:val="0073489B"/>
    <w:rsid w:val="00741B51"/>
    <w:rsid w:val="00746F73"/>
    <w:rsid w:val="00750B1E"/>
    <w:rsid w:val="007522DE"/>
    <w:rsid w:val="00761A3C"/>
    <w:rsid w:val="00777D01"/>
    <w:rsid w:val="0079023E"/>
    <w:rsid w:val="007A20FE"/>
    <w:rsid w:val="007A28C3"/>
    <w:rsid w:val="007A3064"/>
    <w:rsid w:val="007A7653"/>
    <w:rsid w:val="007C5D6B"/>
    <w:rsid w:val="007D2939"/>
    <w:rsid w:val="007D2A80"/>
    <w:rsid w:val="007E0961"/>
    <w:rsid w:val="007E419C"/>
    <w:rsid w:val="007E618A"/>
    <w:rsid w:val="007E7B84"/>
    <w:rsid w:val="008010AA"/>
    <w:rsid w:val="00804E24"/>
    <w:rsid w:val="00805F72"/>
    <w:rsid w:val="00807523"/>
    <w:rsid w:val="0081604E"/>
    <w:rsid w:val="00825A4D"/>
    <w:rsid w:val="00833BA3"/>
    <w:rsid w:val="00850747"/>
    <w:rsid w:val="0086268E"/>
    <w:rsid w:val="008633C0"/>
    <w:rsid w:val="00864813"/>
    <w:rsid w:val="008754EB"/>
    <w:rsid w:val="00883E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2C"/>
    <w:rsid w:val="008D4654"/>
    <w:rsid w:val="008E1CAA"/>
    <w:rsid w:val="009039E0"/>
    <w:rsid w:val="00903BF8"/>
    <w:rsid w:val="009053CA"/>
    <w:rsid w:val="0091095A"/>
    <w:rsid w:val="00911CD9"/>
    <w:rsid w:val="009156F8"/>
    <w:rsid w:val="009259E8"/>
    <w:rsid w:val="00926150"/>
    <w:rsid w:val="00930388"/>
    <w:rsid w:val="00934574"/>
    <w:rsid w:val="00956C56"/>
    <w:rsid w:val="00961F99"/>
    <w:rsid w:val="009633F0"/>
    <w:rsid w:val="00971F15"/>
    <w:rsid w:val="00976AF2"/>
    <w:rsid w:val="00980538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4E65"/>
    <w:rsid w:val="009F6B86"/>
    <w:rsid w:val="00A01138"/>
    <w:rsid w:val="00A027C2"/>
    <w:rsid w:val="00A04A1C"/>
    <w:rsid w:val="00A074D8"/>
    <w:rsid w:val="00A12620"/>
    <w:rsid w:val="00A24F8E"/>
    <w:rsid w:val="00A37B4C"/>
    <w:rsid w:val="00A43676"/>
    <w:rsid w:val="00A45988"/>
    <w:rsid w:val="00A45B4E"/>
    <w:rsid w:val="00A463E9"/>
    <w:rsid w:val="00A46905"/>
    <w:rsid w:val="00A52121"/>
    <w:rsid w:val="00A5525E"/>
    <w:rsid w:val="00A56183"/>
    <w:rsid w:val="00A627B9"/>
    <w:rsid w:val="00A65426"/>
    <w:rsid w:val="00A67A23"/>
    <w:rsid w:val="00A73490"/>
    <w:rsid w:val="00A81118"/>
    <w:rsid w:val="00A82CCC"/>
    <w:rsid w:val="00A83183"/>
    <w:rsid w:val="00A87F25"/>
    <w:rsid w:val="00AA08FE"/>
    <w:rsid w:val="00AA44BD"/>
    <w:rsid w:val="00AB4389"/>
    <w:rsid w:val="00AC3F73"/>
    <w:rsid w:val="00AC6F3C"/>
    <w:rsid w:val="00AD1116"/>
    <w:rsid w:val="00AE1923"/>
    <w:rsid w:val="00B034BA"/>
    <w:rsid w:val="00B04A9F"/>
    <w:rsid w:val="00B06FCF"/>
    <w:rsid w:val="00B140F8"/>
    <w:rsid w:val="00B20EB6"/>
    <w:rsid w:val="00B3321E"/>
    <w:rsid w:val="00B40B6B"/>
    <w:rsid w:val="00B42677"/>
    <w:rsid w:val="00B441BB"/>
    <w:rsid w:val="00B543B8"/>
    <w:rsid w:val="00B560B6"/>
    <w:rsid w:val="00B57663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BF43DF"/>
    <w:rsid w:val="00C0483D"/>
    <w:rsid w:val="00C06C0E"/>
    <w:rsid w:val="00C06CD5"/>
    <w:rsid w:val="00C315A1"/>
    <w:rsid w:val="00C42F5D"/>
    <w:rsid w:val="00C47B9F"/>
    <w:rsid w:val="00C47D18"/>
    <w:rsid w:val="00C5256E"/>
    <w:rsid w:val="00C530CC"/>
    <w:rsid w:val="00C67E96"/>
    <w:rsid w:val="00C77F89"/>
    <w:rsid w:val="00C924D5"/>
    <w:rsid w:val="00C94448"/>
    <w:rsid w:val="00CA0BA2"/>
    <w:rsid w:val="00CB5FFA"/>
    <w:rsid w:val="00CB691F"/>
    <w:rsid w:val="00CC795E"/>
    <w:rsid w:val="00CF7FE8"/>
    <w:rsid w:val="00D02064"/>
    <w:rsid w:val="00D2086B"/>
    <w:rsid w:val="00D25EF0"/>
    <w:rsid w:val="00D26102"/>
    <w:rsid w:val="00D42E5B"/>
    <w:rsid w:val="00D563C2"/>
    <w:rsid w:val="00D6446D"/>
    <w:rsid w:val="00D65B94"/>
    <w:rsid w:val="00D73BC2"/>
    <w:rsid w:val="00D7617F"/>
    <w:rsid w:val="00D76AFD"/>
    <w:rsid w:val="00D867A4"/>
    <w:rsid w:val="00D91ACE"/>
    <w:rsid w:val="00D97224"/>
    <w:rsid w:val="00DA27BA"/>
    <w:rsid w:val="00DA5DC0"/>
    <w:rsid w:val="00DB1008"/>
    <w:rsid w:val="00DB356C"/>
    <w:rsid w:val="00DB6990"/>
    <w:rsid w:val="00DC0605"/>
    <w:rsid w:val="00DC5FF7"/>
    <w:rsid w:val="00DD0882"/>
    <w:rsid w:val="00DD1B1E"/>
    <w:rsid w:val="00DD371B"/>
    <w:rsid w:val="00DD7BCD"/>
    <w:rsid w:val="00DE1439"/>
    <w:rsid w:val="00DF14B4"/>
    <w:rsid w:val="00DF5649"/>
    <w:rsid w:val="00E03B72"/>
    <w:rsid w:val="00E334F9"/>
    <w:rsid w:val="00E3376A"/>
    <w:rsid w:val="00E3592A"/>
    <w:rsid w:val="00E43E71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36A6"/>
    <w:rsid w:val="00EF4683"/>
    <w:rsid w:val="00EF7F4B"/>
    <w:rsid w:val="00F118D7"/>
    <w:rsid w:val="00F21BC2"/>
    <w:rsid w:val="00F500F8"/>
    <w:rsid w:val="00F52813"/>
    <w:rsid w:val="00F55710"/>
    <w:rsid w:val="00F65D37"/>
    <w:rsid w:val="00F7753F"/>
    <w:rsid w:val="00F80C51"/>
    <w:rsid w:val="00F87A65"/>
    <w:rsid w:val="00F9270A"/>
    <w:rsid w:val="00FA4358"/>
    <w:rsid w:val="00FB2570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EBAA"/>
  <w15:docId w15:val="{B8E9E53B-0694-4A2F-BFB0-6996C05F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8</cp:revision>
  <dcterms:created xsi:type="dcterms:W3CDTF">2019-10-07T06:37:00Z</dcterms:created>
  <dcterms:modified xsi:type="dcterms:W3CDTF">2025-10-15T07:18:00Z</dcterms:modified>
</cp:coreProperties>
</file>