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F2AA" w14:textId="2DF9A42F" w:rsidR="00373EA0" w:rsidRPr="00373EA0" w:rsidRDefault="00373EA0" w:rsidP="00373EA0">
      <w:pPr>
        <w:jc w:val="both"/>
        <w:rPr>
          <w:rFonts w:ascii="Times New Roman" w:hAnsi="Times New Roman" w:cs="Times New Roman"/>
        </w:rPr>
      </w:pPr>
      <w:r w:rsidRPr="00373EA0">
        <w:rPr>
          <w:rFonts w:ascii="Times New Roman" w:hAnsi="Times New Roman" w:cs="Times New Roman"/>
          <w:b/>
          <w:bCs/>
        </w:rPr>
        <w:t>Özel Gereksinimli Öğrenci Anket Sonuçları</w:t>
      </w:r>
    </w:p>
    <w:p w14:paraId="77171B20" w14:textId="77777777"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1. Giriş</w:t>
      </w:r>
    </w:p>
    <w:p w14:paraId="4C78A3BE"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Bu rapor, özel gereksinimli bir öğrencinin üniversitedeki deneyimlerini ölçen anket sonuçlarına dayanarak hazırlanmıştır. Elde edilen bulgular, üniversitenin erişilebilirlik, akademik destek, dijital hizmetler ve sosyal katılım alanlarında yüksek standartlara ulaştığını göstermektedir.</w:t>
      </w:r>
    </w:p>
    <w:p w14:paraId="4B2E9972" w14:textId="6265F6F4" w:rsidR="00373EA0" w:rsidRPr="00373EA0" w:rsidRDefault="00373EA0" w:rsidP="00373EA0">
      <w:pPr>
        <w:jc w:val="both"/>
        <w:rPr>
          <w:rFonts w:ascii="Times New Roman" w:hAnsi="Times New Roman" w:cs="Times New Roman"/>
        </w:rPr>
      </w:pPr>
    </w:p>
    <w:p w14:paraId="55C19A0E" w14:textId="77777777"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2. Bulguların Özeti</w:t>
      </w:r>
    </w:p>
    <w:p w14:paraId="7F3FFDA6" w14:textId="77777777"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2.1 Fiziksel Erişilebilirlik</w:t>
      </w:r>
    </w:p>
    <w:p w14:paraId="54F2BF17"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Öğrenci tüm ilgili maddelere tam memnuniyet (5/5) yanıtı vermiştir. Kampüs yolları, derslikler, sosyal alanlar, yönlendirmeler ve ulaşım olanakları öğrenci tarafından eksiksiz, yeterli ve erişilebilir bulunmuştur. Bu sonuç, üniversitenin fiziksel erişilebilirlik konusunda yüksek standartlara sahip olduğunu göstermektedir.</w:t>
      </w:r>
    </w:p>
    <w:p w14:paraId="3C55430A" w14:textId="77777777" w:rsidR="00373EA0" w:rsidRDefault="00373EA0" w:rsidP="00373EA0">
      <w:pPr>
        <w:jc w:val="both"/>
        <w:rPr>
          <w:rFonts w:ascii="Times New Roman" w:hAnsi="Times New Roman" w:cs="Times New Roman"/>
          <w:b/>
          <w:bCs/>
        </w:rPr>
      </w:pPr>
    </w:p>
    <w:p w14:paraId="7F99C3DF" w14:textId="4DEDF177"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2.2 Akademik Destek ve Uyarlamalar</w:t>
      </w:r>
    </w:p>
    <w:p w14:paraId="48FC3F24"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Ders materyallerinin erişilebilirliği, öğretim elemanlarının duyarlılığı, akademik danışman desteği ve sınav uyarlamaları alanlarında öğrenci tam memnuniyet bildirmiştir. Öğrencinin ihtiyaç duyduğu öğrenme, dikkat ve odaklanma desteğinin üniversite tarafından etkili biçimde karşılandığı görülmektedir. Bu bulgular, akademik kadronun özel gereksinimli öğrencilere karşı duyarlı ve destekleyici bir yaklaşım benimsediğini ortaya koymaktadır.</w:t>
      </w:r>
    </w:p>
    <w:p w14:paraId="53F3E03A" w14:textId="77777777" w:rsidR="00373EA0" w:rsidRDefault="00373EA0" w:rsidP="00373EA0">
      <w:pPr>
        <w:jc w:val="both"/>
        <w:rPr>
          <w:rFonts w:ascii="Times New Roman" w:hAnsi="Times New Roman" w:cs="Times New Roman"/>
          <w:b/>
          <w:bCs/>
        </w:rPr>
      </w:pPr>
    </w:p>
    <w:p w14:paraId="100F2F1C" w14:textId="1951032F"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2.3 Bilgilendirme ve İletişim</w:t>
      </w:r>
    </w:p>
    <w:p w14:paraId="318EEF48"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Öğrenci, kurum içi iletişimi ve bilgilendirme süreçlerini tamamen yeterli olarak değerlendirmiştir. Üniversite birimlerine, öğretim elemanlarına ve dijital iletişim kanallarına erişimde herhangi bir zorluk yaşamamıştır.</w:t>
      </w:r>
    </w:p>
    <w:p w14:paraId="2F70E6BF" w14:textId="77777777" w:rsidR="00373EA0" w:rsidRDefault="00373EA0" w:rsidP="00373EA0">
      <w:pPr>
        <w:jc w:val="both"/>
        <w:rPr>
          <w:rFonts w:ascii="Times New Roman" w:hAnsi="Times New Roman" w:cs="Times New Roman"/>
          <w:b/>
          <w:bCs/>
        </w:rPr>
      </w:pPr>
    </w:p>
    <w:p w14:paraId="537E7A24" w14:textId="00CF6561"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2.4 Dijital Erişilebilirlik</w:t>
      </w:r>
    </w:p>
    <w:p w14:paraId="3620A0E1"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Üniversitenin dijital ortamları, web sitesi, OBS, e-posta sistemi ve çevrim içi formlar öğrenci tarafından eksiksiz erişilebilir ve kullanıcı dostu bulunmuştur. Bu durum, üniversitenin dijital altyapısının güçlü olduğunu göstermektedir.</w:t>
      </w:r>
    </w:p>
    <w:p w14:paraId="16ACDE0D" w14:textId="77777777" w:rsidR="00373EA0" w:rsidRDefault="00373EA0" w:rsidP="00373EA0">
      <w:pPr>
        <w:jc w:val="both"/>
        <w:rPr>
          <w:rFonts w:ascii="Times New Roman" w:hAnsi="Times New Roman" w:cs="Times New Roman"/>
          <w:b/>
          <w:bCs/>
        </w:rPr>
      </w:pPr>
    </w:p>
    <w:p w14:paraId="1CC89D80" w14:textId="75429722"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2.5 Sosyal Katılım ve Kampüs Yaşamı</w:t>
      </w:r>
    </w:p>
    <w:p w14:paraId="04E17928" w14:textId="5D1C78D6" w:rsidR="00373EA0" w:rsidRPr="00373EA0" w:rsidRDefault="00373EA0" w:rsidP="00373EA0">
      <w:pPr>
        <w:jc w:val="both"/>
        <w:rPr>
          <w:rFonts w:ascii="Times New Roman" w:hAnsi="Times New Roman" w:cs="Times New Roman"/>
        </w:rPr>
      </w:pPr>
      <w:r w:rsidRPr="00373EA0">
        <w:rPr>
          <w:rFonts w:ascii="Times New Roman" w:hAnsi="Times New Roman" w:cs="Times New Roman"/>
        </w:rPr>
        <w:t xml:space="preserve">Öğrenci, sosyal etkinliklere katılımı ve kampüs yaşamındaki ortamı son derece olumlu değerlendirmiştir. Sosyal uyumunu yüksek seviyede tanımlamış ve üniversite tarafından </w:t>
      </w:r>
      <w:r w:rsidRPr="00373EA0">
        <w:rPr>
          <w:rFonts w:ascii="Times New Roman" w:hAnsi="Times New Roman" w:cs="Times New Roman"/>
        </w:rPr>
        <w:lastRenderedPageBreak/>
        <w:t>desteklendiğini ifade etmiştir. Bu da kurumun kapsayıcı sosyal ortam yaratma konusunda başarılı olduğunu göstermektedir.</w:t>
      </w:r>
    </w:p>
    <w:p w14:paraId="4A7B3F92" w14:textId="77777777" w:rsidR="00373EA0" w:rsidRDefault="00373EA0" w:rsidP="00373EA0">
      <w:pPr>
        <w:jc w:val="both"/>
        <w:rPr>
          <w:rFonts w:ascii="Times New Roman" w:hAnsi="Times New Roman" w:cs="Times New Roman"/>
          <w:b/>
          <w:bCs/>
        </w:rPr>
      </w:pPr>
    </w:p>
    <w:p w14:paraId="0A376362" w14:textId="58F1ACB3"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2.6 Açık Uçlu Yanıtlar</w:t>
      </w:r>
    </w:p>
    <w:p w14:paraId="09EC5D27"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Öğrenci:</w:t>
      </w:r>
    </w:p>
    <w:p w14:paraId="4BBE5DA2" w14:textId="77777777" w:rsidR="00373EA0" w:rsidRPr="00373EA0" w:rsidRDefault="00373EA0" w:rsidP="00373EA0">
      <w:pPr>
        <w:numPr>
          <w:ilvl w:val="0"/>
          <w:numId w:val="1"/>
        </w:numPr>
        <w:jc w:val="both"/>
        <w:rPr>
          <w:rFonts w:ascii="Times New Roman" w:hAnsi="Times New Roman" w:cs="Times New Roman"/>
        </w:rPr>
      </w:pPr>
      <w:r w:rsidRPr="00373EA0">
        <w:rPr>
          <w:rFonts w:ascii="Times New Roman" w:hAnsi="Times New Roman" w:cs="Times New Roman"/>
        </w:rPr>
        <w:t>En memnun olduğu alan olarak sosyal etkinlikleri belirtmiştir.</w:t>
      </w:r>
    </w:p>
    <w:p w14:paraId="611B0018" w14:textId="77777777" w:rsidR="00373EA0" w:rsidRPr="00373EA0" w:rsidRDefault="00373EA0" w:rsidP="00373EA0">
      <w:pPr>
        <w:numPr>
          <w:ilvl w:val="0"/>
          <w:numId w:val="1"/>
        </w:numPr>
        <w:jc w:val="both"/>
        <w:rPr>
          <w:rFonts w:ascii="Times New Roman" w:hAnsi="Times New Roman" w:cs="Times New Roman"/>
        </w:rPr>
      </w:pPr>
      <w:r w:rsidRPr="00373EA0">
        <w:rPr>
          <w:rFonts w:ascii="Times New Roman" w:hAnsi="Times New Roman" w:cs="Times New Roman"/>
        </w:rPr>
        <w:t>Herhangi bir güçlük yaşamadığını ifade etmiştir.</w:t>
      </w:r>
    </w:p>
    <w:p w14:paraId="63DF764D" w14:textId="77777777" w:rsidR="00373EA0" w:rsidRPr="00373EA0" w:rsidRDefault="00373EA0" w:rsidP="00373EA0">
      <w:pPr>
        <w:numPr>
          <w:ilvl w:val="0"/>
          <w:numId w:val="1"/>
        </w:numPr>
        <w:jc w:val="both"/>
        <w:rPr>
          <w:rFonts w:ascii="Times New Roman" w:hAnsi="Times New Roman" w:cs="Times New Roman"/>
        </w:rPr>
      </w:pPr>
      <w:r w:rsidRPr="00373EA0">
        <w:rPr>
          <w:rFonts w:ascii="Times New Roman" w:hAnsi="Times New Roman" w:cs="Times New Roman"/>
        </w:rPr>
        <w:t>Üniversite ile ilgili genel değerlendirmesinde memnuniyetini net biçimde ortaya koymuştur.</w:t>
      </w:r>
    </w:p>
    <w:p w14:paraId="0ECA6328" w14:textId="0472EEDA" w:rsidR="00373EA0" w:rsidRPr="00373EA0" w:rsidRDefault="00373EA0" w:rsidP="00373EA0">
      <w:pPr>
        <w:jc w:val="both"/>
        <w:rPr>
          <w:rFonts w:ascii="Times New Roman" w:hAnsi="Times New Roman" w:cs="Times New Roman"/>
        </w:rPr>
      </w:pPr>
    </w:p>
    <w:p w14:paraId="054AC0B0" w14:textId="77777777"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3. Genel Değerlendirme</w:t>
      </w:r>
    </w:p>
    <w:p w14:paraId="1FCEDA89"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Anket sonuçları, öğrencinin üniversitedeki tüm süreçlerde yüksek düzeyde memnuniyet yaşadığını göstermektedir. Erişilebilirlik, akademik destek, dijital altyapı ve sosyal katılım alanlarının tamamı öğrencinin beklentilerini karşılamış ve güçlü bir öğrenci deneyimi oluşturmuştur.</w:t>
      </w:r>
    </w:p>
    <w:p w14:paraId="5DA26EE4" w14:textId="4841E3F5" w:rsidR="00373EA0" w:rsidRPr="00373EA0" w:rsidRDefault="00373EA0" w:rsidP="00373EA0">
      <w:pPr>
        <w:jc w:val="both"/>
        <w:rPr>
          <w:rFonts w:ascii="Times New Roman" w:hAnsi="Times New Roman" w:cs="Times New Roman"/>
        </w:rPr>
      </w:pPr>
    </w:p>
    <w:p w14:paraId="3B8518B7" w14:textId="77777777" w:rsidR="00373EA0" w:rsidRPr="00373EA0" w:rsidRDefault="00373EA0" w:rsidP="00373EA0">
      <w:pPr>
        <w:jc w:val="both"/>
        <w:rPr>
          <w:rFonts w:ascii="Times New Roman" w:hAnsi="Times New Roman" w:cs="Times New Roman"/>
          <w:b/>
          <w:bCs/>
        </w:rPr>
      </w:pPr>
      <w:r w:rsidRPr="00373EA0">
        <w:rPr>
          <w:rFonts w:ascii="Times New Roman" w:hAnsi="Times New Roman" w:cs="Times New Roman"/>
          <w:b/>
          <w:bCs/>
        </w:rPr>
        <w:t>4. Sonuç</w:t>
      </w:r>
    </w:p>
    <w:p w14:paraId="7C11EFEE" w14:textId="77777777" w:rsidR="00373EA0" w:rsidRPr="00373EA0" w:rsidRDefault="00373EA0" w:rsidP="00373EA0">
      <w:pPr>
        <w:jc w:val="both"/>
        <w:rPr>
          <w:rFonts w:ascii="Times New Roman" w:hAnsi="Times New Roman" w:cs="Times New Roman"/>
        </w:rPr>
      </w:pPr>
      <w:r w:rsidRPr="00373EA0">
        <w:rPr>
          <w:rFonts w:ascii="Times New Roman" w:hAnsi="Times New Roman" w:cs="Times New Roman"/>
        </w:rPr>
        <w:t>Bu çalışma, üniversitenin özel gereksinimli öğrenciler için yüksek kalite standartlarına</w:t>
      </w:r>
      <w:r w:rsidRPr="00373EA0">
        <w:rPr>
          <w:rFonts w:ascii="Times New Roman" w:hAnsi="Times New Roman" w:cs="Times New Roman"/>
          <w:b/>
          <w:bCs/>
        </w:rPr>
        <w:t xml:space="preserve"> </w:t>
      </w:r>
      <w:r w:rsidRPr="00373EA0">
        <w:rPr>
          <w:rFonts w:ascii="Times New Roman" w:hAnsi="Times New Roman" w:cs="Times New Roman"/>
        </w:rPr>
        <w:t>sahip, kapsayıcı ve destekleyici bir öğrenme ortamı sunduğunu ortaya koymaktadır. Öğrencinin tüm alanlarda olumlu deneyimler bildirmesi, kurumun erişilebilirlik ve öğrenci odaklılık konusundaki başarısını teyit etmektedir.</w:t>
      </w:r>
    </w:p>
    <w:p w14:paraId="31195E00" w14:textId="77777777" w:rsidR="0005318F" w:rsidRPr="00373EA0" w:rsidRDefault="0005318F" w:rsidP="00373EA0">
      <w:pPr>
        <w:jc w:val="both"/>
        <w:rPr>
          <w:rFonts w:ascii="Times New Roman" w:hAnsi="Times New Roman" w:cs="Times New Roman"/>
        </w:rPr>
      </w:pPr>
    </w:p>
    <w:sectPr w:rsidR="0005318F" w:rsidRPr="00373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6536E"/>
    <w:multiLevelType w:val="multilevel"/>
    <w:tmpl w:val="EFF2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5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8F"/>
    <w:rsid w:val="0005318F"/>
    <w:rsid w:val="00334B3D"/>
    <w:rsid w:val="00373E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01C7"/>
  <w15:chartTrackingRefBased/>
  <w15:docId w15:val="{A09D0465-CF53-411C-91C1-F3E8687F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53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53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5318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5318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5318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5318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318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318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318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318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5318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5318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5318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5318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5318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318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318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318F"/>
    <w:rPr>
      <w:rFonts w:eastAsiaTheme="majorEastAsia" w:cstheme="majorBidi"/>
      <w:color w:val="272727" w:themeColor="text1" w:themeTint="D8"/>
    </w:rPr>
  </w:style>
  <w:style w:type="paragraph" w:styleId="KonuBal">
    <w:name w:val="Title"/>
    <w:basedOn w:val="Normal"/>
    <w:next w:val="Normal"/>
    <w:link w:val="KonuBalChar"/>
    <w:uiPriority w:val="10"/>
    <w:qFormat/>
    <w:rsid w:val="00053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31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5318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5318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531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5318F"/>
    <w:rPr>
      <w:i/>
      <w:iCs/>
      <w:color w:val="404040" w:themeColor="text1" w:themeTint="BF"/>
    </w:rPr>
  </w:style>
  <w:style w:type="paragraph" w:styleId="ListeParagraf">
    <w:name w:val="List Paragraph"/>
    <w:basedOn w:val="Normal"/>
    <w:uiPriority w:val="34"/>
    <w:qFormat/>
    <w:rsid w:val="0005318F"/>
    <w:pPr>
      <w:ind w:left="720"/>
      <w:contextualSpacing/>
    </w:pPr>
  </w:style>
  <w:style w:type="character" w:styleId="GlVurgulama">
    <w:name w:val="Intense Emphasis"/>
    <w:basedOn w:val="VarsaylanParagrafYazTipi"/>
    <w:uiPriority w:val="21"/>
    <w:qFormat/>
    <w:rsid w:val="0005318F"/>
    <w:rPr>
      <w:i/>
      <w:iCs/>
      <w:color w:val="0F4761" w:themeColor="accent1" w:themeShade="BF"/>
    </w:rPr>
  </w:style>
  <w:style w:type="paragraph" w:styleId="GlAlnt">
    <w:name w:val="Intense Quote"/>
    <w:basedOn w:val="Normal"/>
    <w:next w:val="Normal"/>
    <w:link w:val="GlAlntChar"/>
    <w:uiPriority w:val="30"/>
    <w:qFormat/>
    <w:rsid w:val="00053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5318F"/>
    <w:rPr>
      <w:i/>
      <w:iCs/>
      <w:color w:val="0F4761" w:themeColor="accent1" w:themeShade="BF"/>
    </w:rPr>
  </w:style>
  <w:style w:type="character" w:styleId="GlBavuru">
    <w:name w:val="Intense Reference"/>
    <w:basedOn w:val="VarsaylanParagrafYazTipi"/>
    <w:uiPriority w:val="32"/>
    <w:qFormat/>
    <w:rsid w:val="000531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2569</Characters>
  <Application>Microsoft Office Word</Application>
  <DocSecurity>0</DocSecurity>
  <Lines>50</Lines>
  <Paragraphs>25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Korkmaz</dc:creator>
  <cp:keywords/>
  <dc:description/>
  <cp:lastModifiedBy>Ahmet Korkmaz</cp:lastModifiedBy>
  <cp:revision>3</cp:revision>
  <cp:lastPrinted>2025-11-26T07:40:00Z</cp:lastPrinted>
  <dcterms:created xsi:type="dcterms:W3CDTF">2025-11-26T07:34:00Z</dcterms:created>
  <dcterms:modified xsi:type="dcterms:W3CDTF">2025-11-26T07:40:00Z</dcterms:modified>
</cp:coreProperties>
</file>