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6625E71" w:rsidR="008276D6" w:rsidRDefault="008276D6" w:rsidP="007C5185">
      <w:pPr>
        <w:pStyle w:val="AralkYok"/>
        <w:spacing w:line="360" w:lineRule="auto"/>
        <w:jc w:val="center"/>
        <w:rPr>
          <w:rFonts w:ascii="Cambria" w:hAnsi="Cambria"/>
          <w:b/>
        </w:rPr>
      </w:pPr>
      <w:r>
        <w:rPr>
          <w:rFonts w:ascii="Cambria" w:hAnsi="Cambria"/>
          <w:b/>
        </w:rPr>
        <w:t>T.C.</w:t>
      </w:r>
    </w:p>
    <w:p w14:paraId="730D385E" w14:textId="44287CF9" w:rsidR="00C24413" w:rsidRDefault="00C24413" w:rsidP="007C5185">
      <w:pPr>
        <w:pStyle w:val="AralkYok"/>
        <w:spacing w:line="360" w:lineRule="auto"/>
        <w:jc w:val="center"/>
        <w:rPr>
          <w:rFonts w:ascii="Cambria" w:hAnsi="Cambria"/>
          <w:b/>
        </w:rPr>
      </w:pPr>
      <w:r w:rsidRPr="00C24413">
        <w:rPr>
          <w:rFonts w:ascii="Cambria" w:hAnsi="Cambria"/>
          <w:b/>
        </w:rPr>
        <w:t>OSMANİYE KORKUT ATA ÜNİVERSİTESİ</w:t>
      </w:r>
    </w:p>
    <w:p w14:paraId="5B6F30A1" w14:textId="65D186A7" w:rsidR="00367AAC" w:rsidRPr="00C24413" w:rsidRDefault="00367AAC" w:rsidP="007C5185">
      <w:pPr>
        <w:pStyle w:val="AralkYok"/>
        <w:spacing w:line="360" w:lineRule="auto"/>
        <w:jc w:val="center"/>
        <w:rPr>
          <w:rFonts w:ascii="Cambria" w:hAnsi="Cambria"/>
          <w:b/>
        </w:rPr>
      </w:pPr>
      <w:r>
        <w:rPr>
          <w:rFonts w:ascii="Cambria" w:hAnsi="Cambria"/>
          <w:b/>
        </w:rPr>
        <w:t>Bilgi İşlem Daire Başkanlığı</w:t>
      </w:r>
      <w:r w:rsidR="00713A4C">
        <w:rPr>
          <w:rFonts w:ascii="Cambria" w:hAnsi="Cambria"/>
          <w:b/>
        </w:rPr>
        <w:t>na</w:t>
      </w:r>
    </w:p>
    <w:p w14:paraId="70C9ED83" w14:textId="77777777" w:rsidR="00D82E6F" w:rsidRDefault="00D82E6F" w:rsidP="000153B5">
      <w:pPr>
        <w:pStyle w:val="AralkYok"/>
        <w:spacing w:line="276" w:lineRule="auto"/>
        <w:rPr>
          <w:rFonts w:ascii="Cambria" w:hAnsi="Cambria"/>
          <w:sz w:val="20"/>
          <w:szCs w:val="20"/>
        </w:rPr>
      </w:pPr>
    </w:p>
    <w:tbl>
      <w:tblPr>
        <w:tblStyle w:val="TabloKlavuzuAk"/>
        <w:tblW w:w="0" w:type="auto"/>
        <w:tblInd w:w="0" w:type="dxa"/>
        <w:tblLook w:val="04A0" w:firstRow="1" w:lastRow="0" w:firstColumn="1" w:lastColumn="0" w:noHBand="0" w:noVBand="1"/>
      </w:tblPr>
      <w:tblGrid>
        <w:gridCol w:w="9628"/>
      </w:tblGrid>
      <w:tr w:rsidR="008E2A51" w:rsidRPr="00686930" w14:paraId="014A7A73" w14:textId="77777777" w:rsidTr="00D573F0">
        <w:trPr>
          <w:trHeight w:val="567"/>
        </w:trPr>
        <w:tc>
          <w:tcPr>
            <w:tcW w:w="9628" w:type="dxa"/>
            <w:tcBorders>
              <w:top w:val="single" w:sz="4" w:space="0" w:color="BFBFBF" w:themeColor="background1" w:themeShade="BF"/>
              <w:bottom w:val="single" w:sz="4" w:space="0" w:color="BFBFBF" w:themeColor="background1" w:themeShade="BF"/>
            </w:tcBorders>
            <w:shd w:val="clear" w:color="auto" w:fill="ECF0F1"/>
            <w:vAlign w:val="center"/>
          </w:tcPr>
          <w:p w14:paraId="4D2E38EB" w14:textId="42B8BF22" w:rsidR="008E2A51" w:rsidRPr="00401FB9" w:rsidRDefault="008E2A51" w:rsidP="009D3BC6">
            <w:pPr>
              <w:pStyle w:val="AralkYok"/>
              <w:rPr>
                <w:rFonts w:ascii="Cambria" w:hAnsi="Cambria"/>
              </w:rPr>
            </w:pPr>
            <w:r>
              <w:rPr>
                <w:rFonts w:ascii="Cambria" w:hAnsi="Cambria"/>
                <w:b/>
              </w:rPr>
              <w:t xml:space="preserve">1. </w:t>
            </w:r>
            <w:r w:rsidR="00E754AB">
              <w:rPr>
                <w:rFonts w:ascii="Cambria" w:hAnsi="Cambria"/>
                <w:b/>
              </w:rPr>
              <w:t>TARAFLAR, AMAÇ VE İŞİN TANIMI</w:t>
            </w:r>
          </w:p>
        </w:tc>
      </w:tr>
      <w:tr w:rsidR="005F230A" w:rsidRPr="00686930" w14:paraId="298E6A32" w14:textId="77777777" w:rsidTr="00D573F0">
        <w:trPr>
          <w:trHeight w:val="397"/>
        </w:trPr>
        <w:tc>
          <w:tcPr>
            <w:tcW w:w="9628" w:type="dxa"/>
            <w:tcBorders>
              <w:top w:val="single" w:sz="4" w:space="0" w:color="BFBFBF" w:themeColor="background1" w:themeShade="BF"/>
              <w:bottom w:val="single" w:sz="4" w:space="0" w:color="BFBFBF" w:themeColor="background1" w:themeShade="BF"/>
            </w:tcBorders>
            <w:vAlign w:val="center"/>
          </w:tcPr>
          <w:p w14:paraId="6BF816C0" w14:textId="67308112" w:rsidR="005F230A" w:rsidRDefault="002F22DF" w:rsidP="00EB4843">
            <w:pPr>
              <w:pStyle w:val="AralkYok"/>
              <w:numPr>
                <w:ilvl w:val="1"/>
                <w:numId w:val="9"/>
              </w:numPr>
              <w:spacing w:before="60" w:after="60" w:line="360" w:lineRule="auto"/>
              <w:ind w:left="459" w:hanging="459"/>
              <w:jc w:val="both"/>
              <w:rPr>
                <w:rFonts w:ascii="Cambria" w:hAnsi="Cambria"/>
                <w:bCs/>
              </w:rPr>
            </w:pPr>
            <w:r w:rsidRPr="002F22DF">
              <w:rPr>
                <w:rFonts w:ascii="Cambria" w:hAnsi="Cambria"/>
                <w:bCs/>
              </w:rPr>
              <w:t>VPN erişim bilgileri yalnızca Kurum tarafından yetkilendirilmiş kullanıcılar tarafından kullanılmalı, hiçbir şekilde üçüncü kişilerle paylaşılmamalıdır. Bu tür bilgilerin paylaşılması, Kurumun Bilgi Güvenliği Politikası’nın açık ihlali olup; ilgili kişinin erişim haklarının derhal iptaline, ayrıca disiplin süreci ya da hukuki işlemler başlatılmasına neden olabilir.</w:t>
            </w:r>
          </w:p>
          <w:p w14:paraId="78474ECA" w14:textId="2E4CF415" w:rsidR="00016F26" w:rsidRDefault="00016F26" w:rsidP="00EB4843">
            <w:pPr>
              <w:pStyle w:val="AralkYok"/>
              <w:numPr>
                <w:ilvl w:val="1"/>
                <w:numId w:val="9"/>
              </w:numPr>
              <w:spacing w:before="60" w:after="60" w:line="360" w:lineRule="auto"/>
              <w:ind w:left="459" w:hanging="459"/>
              <w:jc w:val="both"/>
              <w:rPr>
                <w:rFonts w:ascii="Cambria" w:hAnsi="Cambria"/>
                <w:bCs/>
              </w:rPr>
            </w:pPr>
            <w:r w:rsidRPr="00016F26">
              <w:rPr>
                <w:rFonts w:ascii="Cambria" w:hAnsi="Cambria"/>
                <w:bCs/>
              </w:rPr>
              <w:t xml:space="preserve">Kurum ile tarafımız arasında, </w:t>
            </w:r>
            <w:r w:rsidR="00EC36D8" w:rsidRPr="000B34A1">
              <w:rPr>
                <w:rFonts w:ascii="Cambria" w:hAnsi="Cambria"/>
                <w:bCs/>
              </w:rPr>
              <w:t xml:space="preserve">1.3 maddesinde </w:t>
            </w:r>
            <w:r w:rsidR="00EC36D8">
              <w:rPr>
                <w:rFonts w:ascii="Cambria" w:hAnsi="Cambria"/>
                <w:bCs/>
              </w:rPr>
              <w:t xml:space="preserve">tanımlanan </w:t>
            </w:r>
            <w:r w:rsidRPr="00016F26">
              <w:rPr>
                <w:rFonts w:ascii="Cambria" w:hAnsi="Cambria"/>
                <w:bCs/>
              </w:rPr>
              <w:t>iş/faaliyet kapsamında bir Sözleşme, Protokol, Hizmet Alımı veya benzeri bir hukuki ilişki tesis edilmiştir ya da edilmesi planlanmaktadır. Bu kapsamda, Kurum’a ait gizli nitelikteki yazılı, sözlü, görsel, dijital ve sair yollarla temin edilmiş bilgilere erişimimiz söz konusudur. Bu nedenle; bilgi güvenliği, gizlilik, veri bütünlüğü ve erişilebilirlik ilkelerine uygun hareket edeceğimizi; işbu Taahhütnamede belirtilen tüm güvenlik kurallarına ve yükümlülüklere tam uyum sağlayacağımızı kabul, beyan ve taahhüt ederiz.</w:t>
            </w:r>
          </w:p>
          <w:p w14:paraId="4FC6279B" w14:textId="6C9EB2D4" w:rsidR="003318A8" w:rsidRDefault="003318A8" w:rsidP="00EB4843">
            <w:pPr>
              <w:pStyle w:val="AralkYok"/>
              <w:numPr>
                <w:ilvl w:val="1"/>
                <w:numId w:val="9"/>
              </w:numPr>
              <w:spacing w:before="60" w:after="60" w:line="360" w:lineRule="auto"/>
              <w:ind w:left="459" w:hanging="459"/>
              <w:jc w:val="both"/>
              <w:rPr>
                <w:rFonts w:ascii="Cambria" w:hAnsi="Cambria"/>
                <w:bCs/>
              </w:rPr>
            </w:pPr>
            <w:r w:rsidRPr="003318A8">
              <w:rPr>
                <w:rFonts w:ascii="Cambria" w:hAnsi="Cambria"/>
                <w:bCs/>
              </w:rPr>
              <w:t>Bu Taahhütname, aşağıda tanımlanacak olan iş veya faaliyetin ifası sürecinde geçerlidir. Tanımlanan iş/faaliyet, erişilecek sistemler, işlenecek/verilen hizmete konu olan veri türleri, teknik ve idari sınırları ile birlikte açık biçimde belirtilmelidir.</w:t>
            </w:r>
          </w:p>
          <w:p w14:paraId="60024BEE" w14:textId="77777777" w:rsidR="00B345CF" w:rsidRDefault="00B345CF" w:rsidP="00B345CF">
            <w:pPr>
              <w:pStyle w:val="AralkYok"/>
              <w:spacing w:before="60" w:after="60" w:line="360" w:lineRule="auto"/>
              <w:ind w:left="459"/>
              <w:jc w:val="both"/>
              <w:rPr>
                <w:rFonts w:ascii="Cambria" w:hAnsi="Cambria"/>
                <w:b/>
                <w:bCs/>
              </w:rPr>
            </w:pPr>
            <w:r w:rsidRPr="00B345CF">
              <w:rPr>
                <w:rFonts w:ascii="Cambria" w:hAnsi="Cambria"/>
                <w:b/>
                <w:bCs/>
              </w:rPr>
              <w:t>İş/Faaliyet Tanımı:</w:t>
            </w:r>
          </w:p>
          <w:p w14:paraId="63EF9A6C" w14:textId="3B02AEA6" w:rsidR="00B345CF" w:rsidRDefault="00B345CF" w:rsidP="00B345CF">
            <w:pPr>
              <w:pStyle w:val="AralkYok"/>
              <w:spacing w:before="60" w:after="60" w:line="360" w:lineRule="auto"/>
              <w:ind w:left="459"/>
              <w:jc w:val="both"/>
              <w:rPr>
                <w:rFonts w:ascii="Cambria" w:hAnsi="Cambria"/>
                <w:bCs/>
              </w:rPr>
            </w:pPr>
            <w:r w:rsidRPr="00B345CF">
              <w:rPr>
                <w:rFonts w:ascii="Cambria" w:hAnsi="Cambria"/>
                <w:bCs/>
              </w:rPr>
              <w:t>…………………………………………………………………………………………………………………………</w:t>
            </w:r>
            <w:r>
              <w:rPr>
                <w:rFonts w:ascii="Cambria" w:hAnsi="Cambria"/>
                <w:bCs/>
              </w:rPr>
              <w:t>……………………</w:t>
            </w:r>
            <w:r w:rsidRPr="00B345CF">
              <w:rPr>
                <w:rFonts w:ascii="Cambria" w:hAnsi="Cambria"/>
                <w:bCs/>
              </w:rPr>
              <w:br/>
              <w:t>…………………………………………………………………………………………………………………………</w:t>
            </w:r>
            <w:r>
              <w:rPr>
                <w:rFonts w:ascii="Cambria" w:hAnsi="Cambria"/>
                <w:bCs/>
              </w:rPr>
              <w:t>……………………</w:t>
            </w:r>
          </w:p>
          <w:p w14:paraId="5D51E36B" w14:textId="30482052" w:rsidR="00B345CF" w:rsidRPr="00866611" w:rsidRDefault="003318A8" w:rsidP="00B345CF">
            <w:pPr>
              <w:pStyle w:val="AralkYok"/>
              <w:spacing w:before="60" w:after="60" w:line="360" w:lineRule="auto"/>
              <w:ind w:left="459"/>
              <w:jc w:val="both"/>
              <w:rPr>
                <w:rFonts w:ascii="Cambria" w:hAnsi="Cambria"/>
                <w:bCs/>
              </w:rPr>
            </w:pPr>
            <w:r w:rsidRPr="003318A8">
              <w:rPr>
                <w:rFonts w:ascii="Cambria" w:hAnsi="Cambria"/>
                <w:bCs/>
              </w:rPr>
              <w:t>Taraflar, yukarıda belirtilen iş/faaliyet kapsamında sadece görevleriyle doğrudan ilişkili bilgilere erişim sağlayacak, bu erişim yalnızca işin yürütülmesi için zorunlu olan asgari seviyede ve önceden yetkilendirilmiş ölçüde gerçekleşecektir.</w:t>
            </w:r>
          </w:p>
        </w:tc>
      </w:tr>
      <w:tr w:rsidR="00691681" w:rsidRPr="00401FB9" w14:paraId="2BD4F451" w14:textId="77777777" w:rsidTr="00D573F0">
        <w:trPr>
          <w:trHeight w:val="567"/>
        </w:trPr>
        <w:tc>
          <w:tcPr>
            <w:tcW w:w="9628" w:type="dxa"/>
            <w:shd w:val="clear" w:color="auto" w:fill="ECF0F1"/>
            <w:vAlign w:val="center"/>
          </w:tcPr>
          <w:p w14:paraId="6BFB8973" w14:textId="265D0B9C" w:rsidR="00691681" w:rsidRPr="00401FB9" w:rsidRDefault="00691681" w:rsidP="00B036C5">
            <w:pPr>
              <w:pStyle w:val="AralkYok"/>
              <w:rPr>
                <w:rFonts w:ascii="Cambria" w:hAnsi="Cambria"/>
              </w:rPr>
            </w:pPr>
            <w:r>
              <w:rPr>
                <w:rFonts w:ascii="Cambria" w:hAnsi="Cambria"/>
                <w:b/>
              </w:rPr>
              <w:t>2. GİZLİ BİLGİLER</w:t>
            </w:r>
          </w:p>
        </w:tc>
      </w:tr>
      <w:tr w:rsidR="00691681" w:rsidRPr="00866611" w14:paraId="47070F4D" w14:textId="77777777" w:rsidTr="00D573F0">
        <w:trPr>
          <w:trHeight w:val="397"/>
        </w:trPr>
        <w:tc>
          <w:tcPr>
            <w:tcW w:w="9628" w:type="dxa"/>
            <w:tcBorders>
              <w:bottom w:val="single" w:sz="4" w:space="0" w:color="BFBFBF" w:themeColor="background1" w:themeShade="BF"/>
            </w:tcBorders>
          </w:tcPr>
          <w:p w14:paraId="336973D0" w14:textId="42FDB7FF" w:rsidR="00812B5E" w:rsidRDefault="00422196" w:rsidP="00520BB7">
            <w:pPr>
              <w:pStyle w:val="AralkYok"/>
              <w:spacing w:before="60" w:after="60" w:line="360" w:lineRule="auto"/>
              <w:ind w:left="459"/>
              <w:jc w:val="both"/>
              <w:rPr>
                <w:rFonts w:ascii="Cambria" w:hAnsi="Cambria"/>
                <w:bCs/>
              </w:rPr>
            </w:pPr>
            <w:r w:rsidRPr="00422196">
              <w:rPr>
                <w:rFonts w:ascii="Cambria" w:hAnsi="Cambria"/>
                <w:bCs/>
              </w:rPr>
              <w:t>Kurum tarafından korunması gereken ve aşağıda sıralanan bilgi türleri, işbu Taahhütname kapsamında kesinlikle “Gizli Bilgi” olarak kabul edilir ve bilgi güvenliği ilkeleri doğrultusunda korunur:</w:t>
            </w:r>
          </w:p>
          <w:p w14:paraId="6F294C0C" w14:textId="515C8FA9" w:rsidR="00520BB7" w:rsidRDefault="00785F1F" w:rsidP="00520BB7">
            <w:pPr>
              <w:pStyle w:val="AralkYok"/>
              <w:numPr>
                <w:ilvl w:val="1"/>
                <w:numId w:val="10"/>
              </w:numPr>
              <w:spacing w:before="60" w:after="60" w:line="360" w:lineRule="auto"/>
              <w:ind w:left="459" w:hanging="459"/>
              <w:jc w:val="both"/>
              <w:rPr>
                <w:rFonts w:ascii="Cambria" w:hAnsi="Cambria"/>
                <w:bCs/>
              </w:rPr>
            </w:pPr>
            <w:r w:rsidRPr="00785F1F">
              <w:rPr>
                <w:rFonts w:ascii="Cambria" w:hAnsi="Cambria"/>
                <w:bCs/>
              </w:rPr>
              <w:t>13/05/1964 tarihli ve 6/3048 sayılı Bakanlar Kurulu Kararı ile yürürlüğe konulan “Gizlilik Dereceli Evrak ve Gerecin Güvenliği Hakkındaki Esaslar” kapsamında tanımlanan ve usulüne uygun biçimde etiketlenmiş olan ÇOK GİZLİ, GİZLİ, ÖZEL ve HİZMETE ÖZEL gizlilik derecesine sahip her türlü evrak, belge, kayıt, dosya ve materyal.</w:t>
            </w:r>
          </w:p>
          <w:p w14:paraId="30265C40" w14:textId="77777777" w:rsidR="00E5090D" w:rsidRDefault="00E5090D" w:rsidP="00520BB7">
            <w:pPr>
              <w:pStyle w:val="AralkYok"/>
              <w:numPr>
                <w:ilvl w:val="1"/>
                <w:numId w:val="10"/>
              </w:numPr>
              <w:spacing w:before="60" w:after="60" w:line="360" w:lineRule="auto"/>
              <w:ind w:left="459" w:hanging="459"/>
              <w:jc w:val="both"/>
              <w:rPr>
                <w:rFonts w:ascii="Cambria" w:hAnsi="Cambria"/>
                <w:bCs/>
              </w:rPr>
            </w:pPr>
            <w:r w:rsidRPr="00E5090D">
              <w:rPr>
                <w:rFonts w:ascii="Cambria" w:hAnsi="Cambria"/>
                <w:bCs/>
              </w:rPr>
              <w:lastRenderedPageBreak/>
              <w:t>6698 sayılı Kişisel Verilerin Korunması Kanunu kapsamında tanımlanan, gerçek kişilere ait her türlü kişisel veri ve özel nitelikli kişisel veri.</w:t>
            </w:r>
          </w:p>
          <w:p w14:paraId="08E285BB" w14:textId="431B29E5" w:rsidR="00E5090D" w:rsidRDefault="00E5090D" w:rsidP="00520BB7">
            <w:pPr>
              <w:pStyle w:val="AralkYok"/>
              <w:numPr>
                <w:ilvl w:val="1"/>
                <w:numId w:val="10"/>
              </w:numPr>
              <w:spacing w:before="60" w:after="60" w:line="360" w:lineRule="auto"/>
              <w:ind w:left="459" w:hanging="459"/>
              <w:jc w:val="both"/>
              <w:rPr>
                <w:rFonts w:ascii="Cambria" w:hAnsi="Cambria"/>
                <w:bCs/>
              </w:rPr>
            </w:pPr>
            <w:r w:rsidRPr="00E5090D">
              <w:rPr>
                <w:rFonts w:ascii="Cambria" w:hAnsi="Cambria"/>
                <w:bCs/>
              </w:rPr>
              <w:t>Kuruma veya hizmet sunulan birimlere ait;</w:t>
            </w:r>
          </w:p>
          <w:p w14:paraId="2CE29806" w14:textId="77777777" w:rsidR="006514CB"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Ticari, stratejik veya teknik nitelikli özel bilgiler ve sırlar</w:t>
            </w:r>
            <w:r w:rsidR="006514CB">
              <w:rPr>
                <w:rFonts w:ascii="Cambria" w:hAnsi="Cambria"/>
                <w:bCs/>
              </w:rPr>
              <w:t>,</w:t>
            </w:r>
          </w:p>
          <w:p w14:paraId="356800E6" w14:textId="77777777" w:rsidR="006514CB"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Bütçe verileri, fiyat teklifleri, sözleşme bedelleri, fatura/vergi bilgileri gibi mali dokümanlar,</w:t>
            </w:r>
          </w:p>
          <w:p w14:paraId="09F591BC" w14:textId="77777777" w:rsidR="006514CB"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Çalışanlara ait özlük bilgileri, iletişim bilgileri, görev tanımları ve performans verileri,</w:t>
            </w:r>
          </w:p>
          <w:p w14:paraId="78826FB3" w14:textId="77777777" w:rsidR="006514CB"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Ağ topolojisi, IP planları, erişim kayıtları, sistem bileşenleri, konfigürasyon dosyaları, yazılım kaynak kodları,</w:t>
            </w:r>
          </w:p>
          <w:p w14:paraId="5DD9E2D6" w14:textId="77777777" w:rsidR="006514CB"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Hizmet süresince oluşturulmuş veya edinilmiş her türlü belge, tasarım, çizim, rapor, analiz, yazılım, program,</w:t>
            </w:r>
          </w:p>
          <w:p w14:paraId="0817B06F" w14:textId="77777777" w:rsidR="006514CB"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Bilgisayar sistemlerinde saklanan tüm veriler, dijital yedeklemeler, donanım ve yazılıma ilişkin teknik belgeler,</w:t>
            </w:r>
          </w:p>
          <w:p w14:paraId="148B45C5" w14:textId="1C085E55" w:rsidR="00E5090D" w:rsidRDefault="00DA17F8" w:rsidP="006514CB">
            <w:pPr>
              <w:pStyle w:val="AralkYok"/>
              <w:numPr>
                <w:ilvl w:val="0"/>
                <w:numId w:val="19"/>
              </w:numPr>
              <w:spacing w:before="60" w:after="60" w:line="360" w:lineRule="auto"/>
              <w:ind w:left="743" w:hanging="383"/>
              <w:rPr>
                <w:rFonts w:ascii="Cambria" w:hAnsi="Cambria"/>
                <w:bCs/>
              </w:rPr>
            </w:pPr>
            <w:r w:rsidRPr="00DA17F8">
              <w:rPr>
                <w:rFonts w:ascii="Cambria" w:hAnsi="Cambria"/>
                <w:bCs/>
              </w:rPr>
              <w:t>Alt yüklenici ve personel tarafından hizmet süresince yürütülen tüm faaliyetlere ilişkin bilgi, çıktı ve kayıtlar.</w:t>
            </w:r>
          </w:p>
          <w:p w14:paraId="012290EB" w14:textId="5BAE6F11" w:rsidR="0032632A" w:rsidRDefault="0032632A" w:rsidP="00520BB7">
            <w:pPr>
              <w:pStyle w:val="AralkYok"/>
              <w:numPr>
                <w:ilvl w:val="1"/>
                <w:numId w:val="10"/>
              </w:numPr>
              <w:spacing w:before="60" w:after="60" w:line="360" w:lineRule="auto"/>
              <w:ind w:left="459" w:hanging="459"/>
              <w:jc w:val="both"/>
              <w:rPr>
                <w:rFonts w:ascii="Cambria" w:hAnsi="Cambria"/>
                <w:bCs/>
              </w:rPr>
            </w:pPr>
            <w:r w:rsidRPr="0032632A">
              <w:rPr>
                <w:rFonts w:ascii="Cambria" w:hAnsi="Cambria"/>
                <w:bCs/>
              </w:rPr>
              <w:t>Açıklanması hâlinde Kurumun veya üçüncü bir gerçek ya da tüzel kişinin;</w:t>
            </w:r>
          </w:p>
          <w:p w14:paraId="18FDF27A" w14:textId="77777777" w:rsidR="008A3B03" w:rsidRDefault="008A3B03" w:rsidP="0032632A">
            <w:pPr>
              <w:pStyle w:val="AralkYok"/>
              <w:numPr>
                <w:ilvl w:val="0"/>
                <w:numId w:val="19"/>
              </w:numPr>
              <w:spacing w:before="60" w:after="60" w:line="360" w:lineRule="auto"/>
              <w:ind w:left="743" w:hanging="383"/>
              <w:rPr>
                <w:rFonts w:ascii="Cambria" w:hAnsi="Cambria"/>
                <w:bCs/>
              </w:rPr>
            </w:pPr>
            <w:r w:rsidRPr="008A3B03">
              <w:rPr>
                <w:rFonts w:ascii="Cambria" w:hAnsi="Cambria"/>
                <w:bCs/>
              </w:rPr>
              <w:t>Güvenilirliğini,</w:t>
            </w:r>
          </w:p>
          <w:p w14:paraId="505EBDB4" w14:textId="77777777" w:rsidR="008A3B03" w:rsidRDefault="008A3B03" w:rsidP="0032632A">
            <w:pPr>
              <w:pStyle w:val="AralkYok"/>
              <w:numPr>
                <w:ilvl w:val="0"/>
                <w:numId w:val="19"/>
              </w:numPr>
              <w:spacing w:before="60" w:after="60" w:line="360" w:lineRule="auto"/>
              <w:ind w:left="743" w:hanging="383"/>
              <w:rPr>
                <w:rFonts w:ascii="Cambria" w:hAnsi="Cambria"/>
                <w:bCs/>
              </w:rPr>
            </w:pPr>
            <w:r w:rsidRPr="008A3B03">
              <w:rPr>
                <w:rFonts w:ascii="Cambria" w:hAnsi="Cambria"/>
                <w:bCs/>
              </w:rPr>
              <w:t>Yasal veya rekabetçi pozisyonunu,</w:t>
            </w:r>
          </w:p>
          <w:p w14:paraId="72AD9F60" w14:textId="14863422" w:rsidR="008A3B03" w:rsidRDefault="008A3B03" w:rsidP="0032632A">
            <w:pPr>
              <w:pStyle w:val="AralkYok"/>
              <w:numPr>
                <w:ilvl w:val="0"/>
                <w:numId w:val="19"/>
              </w:numPr>
              <w:spacing w:before="60" w:after="60" w:line="360" w:lineRule="auto"/>
              <w:ind w:left="743" w:hanging="383"/>
              <w:rPr>
                <w:rFonts w:ascii="Cambria" w:hAnsi="Cambria"/>
                <w:bCs/>
              </w:rPr>
            </w:pPr>
            <w:r w:rsidRPr="008A3B03">
              <w:rPr>
                <w:rFonts w:ascii="Cambria" w:hAnsi="Cambria"/>
                <w:bCs/>
              </w:rPr>
              <w:t>Maddi/manevi haklarını zedeleyebilecek,</w:t>
            </w:r>
          </w:p>
          <w:p w14:paraId="466DFC77" w14:textId="04738255" w:rsidR="008A3B03" w:rsidRDefault="008A3B03" w:rsidP="0032632A">
            <w:pPr>
              <w:pStyle w:val="AralkYok"/>
              <w:numPr>
                <w:ilvl w:val="0"/>
                <w:numId w:val="19"/>
              </w:numPr>
              <w:spacing w:before="60" w:after="60" w:line="360" w:lineRule="auto"/>
              <w:ind w:left="743" w:hanging="383"/>
              <w:rPr>
                <w:rFonts w:ascii="Cambria" w:hAnsi="Cambria"/>
                <w:bCs/>
              </w:rPr>
            </w:pPr>
            <w:r w:rsidRPr="008A3B03">
              <w:rPr>
                <w:rFonts w:ascii="Cambria" w:hAnsi="Cambria"/>
                <w:bCs/>
              </w:rPr>
              <w:t>Ya da herhangi bir kişi veya kuruluşa haksız kazanç, menfaat ya da avantaj sağlayabilecek nitelikteki her türlü bilgi, belge, içerik ve kayıt.</w:t>
            </w:r>
          </w:p>
          <w:p w14:paraId="5AECBC77" w14:textId="264483CA" w:rsidR="00691681" w:rsidRPr="006C19A1" w:rsidRDefault="006C19A1" w:rsidP="006C19A1">
            <w:pPr>
              <w:pStyle w:val="AralkYok"/>
              <w:numPr>
                <w:ilvl w:val="1"/>
                <w:numId w:val="10"/>
              </w:numPr>
              <w:spacing w:before="60" w:after="60" w:line="360" w:lineRule="auto"/>
              <w:ind w:left="459" w:hanging="459"/>
              <w:jc w:val="both"/>
              <w:rPr>
                <w:rFonts w:ascii="Cambria" w:hAnsi="Cambria"/>
                <w:bCs/>
              </w:rPr>
            </w:pPr>
            <w:r w:rsidRPr="006C19A1">
              <w:rPr>
                <w:rFonts w:ascii="Cambria" w:hAnsi="Cambria"/>
                <w:bCs/>
              </w:rPr>
              <w:t>Yukarıda sayılanlara ek olarak, Kurum tarafından sonradan yazılı olarak “gizli bilgi” olarak sınıflandırılan tüm içerikler, bu bildirim tarihinden itibaren bu Taahhütname kapsamına dahil edilir ve aynı derecede korunur.</w:t>
            </w:r>
          </w:p>
        </w:tc>
      </w:tr>
      <w:tr w:rsidR="001B4D38" w:rsidRPr="00401FB9" w14:paraId="552D943E" w14:textId="77777777" w:rsidTr="00D573F0">
        <w:trPr>
          <w:trHeight w:val="567"/>
        </w:trPr>
        <w:tc>
          <w:tcPr>
            <w:tcW w:w="9628" w:type="dxa"/>
            <w:shd w:val="clear" w:color="auto" w:fill="ECF0F1"/>
            <w:vAlign w:val="center"/>
          </w:tcPr>
          <w:p w14:paraId="176D3F99" w14:textId="0427EC55" w:rsidR="001B4D38" w:rsidRPr="00401FB9" w:rsidRDefault="000F6420" w:rsidP="000F6420">
            <w:pPr>
              <w:pStyle w:val="AralkYok"/>
              <w:rPr>
                <w:rFonts w:ascii="Cambria" w:hAnsi="Cambria"/>
              </w:rPr>
            </w:pPr>
            <w:r>
              <w:rPr>
                <w:rFonts w:ascii="Cambria" w:hAnsi="Cambria"/>
                <w:b/>
              </w:rPr>
              <w:lastRenderedPageBreak/>
              <w:t xml:space="preserve">3. </w:t>
            </w:r>
            <w:r w:rsidR="001B4D38">
              <w:rPr>
                <w:rFonts w:ascii="Cambria" w:hAnsi="Cambria"/>
                <w:b/>
              </w:rPr>
              <w:t>GİZLİ BİLGİLER</w:t>
            </w:r>
          </w:p>
        </w:tc>
      </w:tr>
      <w:tr w:rsidR="001B4D38" w:rsidRPr="00520BB7" w14:paraId="61DE3F12" w14:textId="77777777" w:rsidTr="00D573F0">
        <w:trPr>
          <w:trHeight w:val="397"/>
          <w:hidden/>
        </w:trPr>
        <w:tc>
          <w:tcPr>
            <w:tcW w:w="9628" w:type="dxa"/>
            <w:tcBorders>
              <w:bottom w:val="single" w:sz="4" w:space="0" w:color="BFBFBF" w:themeColor="background1" w:themeShade="BF"/>
            </w:tcBorders>
          </w:tcPr>
          <w:p w14:paraId="0500EB27" w14:textId="77777777" w:rsidR="005778EB" w:rsidRPr="005778EB" w:rsidRDefault="005778EB" w:rsidP="005778EB">
            <w:pPr>
              <w:pStyle w:val="ListeParagraf"/>
              <w:numPr>
                <w:ilvl w:val="0"/>
                <w:numId w:val="11"/>
              </w:numPr>
              <w:spacing w:before="60" w:after="60" w:line="360" w:lineRule="auto"/>
              <w:contextualSpacing w:val="0"/>
              <w:jc w:val="both"/>
              <w:rPr>
                <w:rFonts w:ascii="Cambria" w:hAnsi="Cambria"/>
                <w:bCs/>
                <w:vanish/>
              </w:rPr>
            </w:pPr>
          </w:p>
          <w:p w14:paraId="211A94DC" w14:textId="77777777" w:rsidR="005778EB" w:rsidRPr="005778EB" w:rsidRDefault="005778EB" w:rsidP="005778EB">
            <w:pPr>
              <w:pStyle w:val="ListeParagraf"/>
              <w:numPr>
                <w:ilvl w:val="0"/>
                <w:numId w:val="11"/>
              </w:numPr>
              <w:spacing w:before="60" w:after="60" w:line="360" w:lineRule="auto"/>
              <w:contextualSpacing w:val="0"/>
              <w:jc w:val="both"/>
              <w:rPr>
                <w:rFonts w:ascii="Cambria" w:hAnsi="Cambria"/>
                <w:bCs/>
                <w:vanish/>
              </w:rPr>
            </w:pPr>
          </w:p>
          <w:p w14:paraId="4B3D2D78" w14:textId="77777777" w:rsidR="005778EB" w:rsidRPr="005778EB" w:rsidRDefault="005778EB" w:rsidP="005778EB">
            <w:pPr>
              <w:pStyle w:val="ListeParagraf"/>
              <w:numPr>
                <w:ilvl w:val="1"/>
                <w:numId w:val="11"/>
              </w:numPr>
              <w:spacing w:before="60" w:after="60" w:line="360" w:lineRule="auto"/>
              <w:contextualSpacing w:val="0"/>
              <w:jc w:val="both"/>
              <w:rPr>
                <w:rFonts w:ascii="Cambria" w:hAnsi="Cambria"/>
                <w:bCs/>
                <w:vanish/>
              </w:rPr>
            </w:pPr>
          </w:p>
          <w:p w14:paraId="57E2B8FF" w14:textId="77777777" w:rsidR="005778EB" w:rsidRPr="005778EB" w:rsidRDefault="005778EB" w:rsidP="005778EB">
            <w:pPr>
              <w:pStyle w:val="ListeParagraf"/>
              <w:numPr>
                <w:ilvl w:val="1"/>
                <w:numId w:val="11"/>
              </w:numPr>
              <w:spacing w:before="60" w:after="60" w:line="360" w:lineRule="auto"/>
              <w:contextualSpacing w:val="0"/>
              <w:jc w:val="both"/>
              <w:rPr>
                <w:rFonts w:ascii="Cambria" w:hAnsi="Cambria"/>
                <w:bCs/>
                <w:vanish/>
              </w:rPr>
            </w:pPr>
          </w:p>
          <w:p w14:paraId="57B13178" w14:textId="23A5607F" w:rsidR="002874ED" w:rsidRDefault="002358CD" w:rsidP="002874ED">
            <w:pPr>
              <w:pStyle w:val="AralkYok"/>
              <w:numPr>
                <w:ilvl w:val="1"/>
                <w:numId w:val="13"/>
              </w:numPr>
              <w:spacing w:before="60" w:after="60" w:line="360" w:lineRule="auto"/>
              <w:ind w:left="459" w:hanging="459"/>
              <w:jc w:val="both"/>
              <w:rPr>
                <w:rFonts w:ascii="Cambria" w:hAnsi="Cambria"/>
                <w:bCs/>
              </w:rPr>
            </w:pPr>
            <w:r w:rsidRPr="002358CD">
              <w:rPr>
                <w:rFonts w:ascii="Cambria" w:hAnsi="Cambria"/>
                <w:bCs/>
              </w:rPr>
              <w:t>Bu taahhütname kapsamında gizli bilgi olarak tanımlanan tüm verileri;</w:t>
            </w:r>
          </w:p>
          <w:p w14:paraId="32B589F1" w14:textId="23243C39" w:rsidR="009C1C75" w:rsidRDefault="009C1C75" w:rsidP="002874ED">
            <w:pPr>
              <w:pStyle w:val="AralkYok"/>
              <w:numPr>
                <w:ilvl w:val="2"/>
                <w:numId w:val="14"/>
              </w:numPr>
              <w:spacing w:before="60" w:after="60" w:line="360" w:lineRule="auto"/>
              <w:jc w:val="both"/>
              <w:rPr>
                <w:rFonts w:ascii="Cambria" w:hAnsi="Cambria"/>
                <w:bCs/>
              </w:rPr>
            </w:pPr>
            <w:r w:rsidRPr="009C1C75">
              <w:rPr>
                <w:rFonts w:ascii="Cambria" w:hAnsi="Cambria"/>
                <w:bCs/>
              </w:rPr>
              <w:t>Kurum tarafından yayımlanmış ve yürürlükte olan Bilgi Güvenliği Politikası Yönergesi'nde belirtilen fiziksel, teknik ve idari güvenlik tedbirlerini almak ve bu tedbirlerin yeterliliğini periyodik olarak gözden geçirmek suretiyle korumayı,</w:t>
            </w:r>
          </w:p>
          <w:p w14:paraId="622856BC" w14:textId="25BFE388" w:rsidR="009047BC" w:rsidRDefault="009047BC" w:rsidP="002874ED">
            <w:pPr>
              <w:pStyle w:val="AralkYok"/>
              <w:numPr>
                <w:ilvl w:val="2"/>
                <w:numId w:val="14"/>
              </w:numPr>
              <w:spacing w:before="60" w:after="60" w:line="360" w:lineRule="auto"/>
              <w:jc w:val="both"/>
              <w:rPr>
                <w:rFonts w:ascii="Cambria" w:hAnsi="Cambria"/>
                <w:bCs/>
              </w:rPr>
            </w:pPr>
            <w:r w:rsidRPr="009047BC">
              <w:rPr>
                <w:rFonts w:ascii="Cambria" w:hAnsi="Cambria"/>
                <w:bCs/>
              </w:rPr>
              <w:t>Herhangi bir üçüncü kişiye, hangi yöntemle ve sebeple olursa olsun, gizli bilgiyi vermemeyi, açıklamamayı, değiştirmemeyi, çoğaltmamayı ve/veya kamuya duyurmamayı,</w:t>
            </w:r>
          </w:p>
          <w:p w14:paraId="327DC007" w14:textId="52FCF979" w:rsidR="009047BC" w:rsidRDefault="009047BC" w:rsidP="002874ED">
            <w:pPr>
              <w:pStyle w:val="AralkYok"/>
              <w:numPr>
                <w:ilvl w:val="2"/>
                <w:numId w:val="14"/>
              </w:numPr>
              <w:spacing w:before="60" w:after="60" w:line="360" w:lineRule="auto"/>
              <w:jc w:val="both"/>
              <w:rPr>
                <w:rFonts w:ascii="Cambria" w:hAnsi="Cambria"/>
                <w:bCs/>
              </w:rPr>
            </w:pPr>
            <w:r w:rsidRPr="009047BC">
              <w:rPr>
                <w:rFonts w:ascii="Cambria" w:hAnsi="Cambria"/>
                <w:bCs/>
              </w:rPr>
              <w:t>Gizli bilgiyi, işin yürütülmesi amacı dışında, doğrudan veya dolaylı hiçbir şekilde ve gerekçeyle kullanmamayı,</w:t>
            </w:r>
          </w:p>
          <w:p w14:paraId="0A7065D2" w14:textId="6CC2406F" w:rsidR="009047BC" w:rsidRDefault="009047BC" w:rsidP="002874ED">
            <w:pPr>
              <w:pStyle w:val="AralkYok"/>
              <w:numPr>
                <w:ilvl w:val="2"/>
                <w:numId w:val="14"/>
              </w:numPr>
              <w:spacing w:before="60" w:after="60" w:line="360" w:lineRule="auto"/>
              <w:jc w:val="both"/>
              <w:rPr>
                <w:rFonts w:ascii="Cambria" w:hAnsi="Cambria"/>
                <w:bCs/>
              </w:rPr>
            </w:pPr>
            <w:r w:rsidRPr="009047BC">
              <w:rPr>
                <w:rFonts w:ascii="Cambria" w:hAnsi="Cambria"/>
                <w:bCs/>
              </w:rPr>
              <w:lastRenderedPageBreak/>
              <w:t>Gizli bilgilere üçüncü kişiler tarafından doğrudan veya dolaylı yoldan erişilmesini engellemek amacıyla, her türlü fiziksel, teknik ve idari güvenlik tedbirini alarak bu bilgileri güvenli şekilde saklamayı,</w:t>
            </w:r>
          </w:p>
          <w:p w14:paraId="0EA736F4" w14:textId="0A3DB24F" w:rsidR="009047BC" w:rsidRDefault="009047BC" w:rsidP="002874ED">
            <w:pPr>
              <w:pStyle w:val="AralkYok"/>
              <w:numPr>
                <w:ilvl w:val="2"/>
                <w:numId w:val="14"/>
              </w:numPr>
              <w:spacing w:before="60" w:after="60" w:line="360" w:lineRule="auto"/>
              <w:jc w:val="both"/>
              <w:rPr>
                <w:rFonts w:ascii="Cambria" w:hAnsi="Cambria"/>
                <w:bCs/>
              </w:rPr>
            </w:pPr>
            <w:r w:rsidRPr="009047BC">
              <w:rPr>
                <w:rFonts w:ascii="Cambria" w:hAnsi="Cambria"/>
                <w:bCs/>
              </w:rPr>
              <w:t>Gizli bilgilerin saklandığı ortamlarda gerçekleştirilen erişim ve işlem faaliyetlerini denetlenebilir şekilde kayıt altına almak (loglamak), bu loglara yetkisiz erişimi, değiştirme veya silme girişimlerini engellemek ve yukarıda belirtilen ihlallere sebebiyet verebilecek tüm davranışlardan kaçınmayı,</w:t>
            </w:r>
          </w:p>
          <w:p w14:paraId="2B49E1A3" w14:textId="7022DDEC" w:rsidR="009047BC" w:rsidRDefault="00B60DBE" w:rsidP="002874ED">
            <w:pPr>
              <w:pStyle w:val="AralkYok"/>
              <w:numPr>
                <w:ilvl w:val="2"/>
                <w:numId w:val="14"/>
              </w:numPr>
              <w:spacing w:before="60" w:after="60" w:line="360" w:lineRule="auto"/>
              <w:jc w:val="both"/>
              <w:rPr>
                <w:rFonts w:ascii="Cambria" w:hAnsi="Cambria"/>
                <w:bCs/>
              </w:rPr>
            </w:pPr>
            <w:r w:rsidRPr="00B60DBE">
              <w:rPr>
                <w:rFonts w:ascii="Cambria" w:hAnsi="Cambria"/>
                <w:bCs/>
              </w:rPr>
              <w:t>Gizli bilgiye sadece, görevi gereği bu bilgilere erişmesi gereken yetkili personelin erişmesini sağlamayı ve bu erişimlerin Kurum onayı dışında üçüncü kişilerle paylaşılmamasını,</w:t>
            </w:r>
          </w:p>
          <w:p w14:paraId="37ED82F8" w14:textId="6802EEE1" w:rsidR="00B60DBE" w:rsidRDefault="00B60DBE" w:rsidP="002874ED">
            <w:pPr>
              <w:pStyle w:val="AralkYok"/>
              <w:numPr>
                <w:ilvl w:val="2"/>
                <w:numId w:val="14"/>
              </w:numPr>
              <w:spacing w:before="60" w:after="60" w:line="360" w:lineRule="auto"/>
              <w:jc w:val="both"/>
              <w:rPr>
                <w:rFonts w:ascii="Cambria" w:hAnsi="Cambria"/>
                <w:bCs/>
              </w:rPr>
            </w:pPr>
            <w:r w:rsidRPr="00B60DBE">
              <w:rPr>
                <w:rFonts w:ascii="Cambria" w:hAnsi="Cambria"/>
                <w:bCs/>
              </w:rPr>
              <w:t>Gizli bilgilerin yer aldığı fiziksel ve dijital ortamların korunmasına yönelik erişim kontrollerini, parola güvenliğini, yedekleme tedbirlerini ve yetki sınırlarını belirleyen iç politika ve prosedürlere tam uyum göstermeyi,</w:t>
            </w:r>
          </w:p>
          <w:p w14:paraId="4E4F6688" w14:textId="09E55BBC" w:rsidR="00B60DBE" w:rsidRDefault="00B60DBE" w:rsidP="002874ED">
            <w:pPr>
              <w:pStyle w:val="AralkYok"/>
              <w:numPr>
                <w:ilvl w:val="2"/>
                <w:numId w:val="14"/>
              </w:numPr>
              <w:spacing w:before="60" w:after="60" w:line="360" w:lineRule="auto"/>
              <w:jc w:val="both"/>
              <w:rPr>
                <w:rFonts w:ascii="Cambria" w:hAnsi="Cambria"/>
                <w:bCs/>
              </w:rPr>
            </w:pPr>
            <w:r w:rsidRPr="00B60DBE">
              <w:rPr>
                <w:rFonts w:ascii="Cambria" w:hAnsi="Cambria"/>
                <w:bCs/>
              </w:rPr>
              <w:t>Gizli bilginin kazara ifşası, kaybı veya yetkisiz erişimi gibi olaylar durumunda durumu derhal Kuruma yazılı olarak bildirmeyi ve Kurumun yönlendirmesi doğrultusunda hareket etmeyi,</w:t>
            </w:r>
          </w:p>
          <w:p w14:paraId="1368BEF3" w14:textId="04AC467D" w:rsidR="00B60DBE" w:rsidRDefault="00B60DBE" w:rsidP="002874ED">
            <w:pPr>
              <w:pStyle w:val="AralkYok"/>
              <w:numPr>
                <w:ilvl w:val="2"/>
                <w:numId w:val="14"/>
              </w:numPr>
              <w:spacing w:before="60" w:after="60" w:line="360" w:lineRule="auto"/>
              <w:jc w:val="both"/>
              <w:rPr>
                <w:rFonts w:ascii="Cambria" w:hAnsi="Cambria"/>
                <w:bCs/>
              </w:rPr>
            </w:pPr>
            <w:r w:rsidRPr="00B60DBE">
              <w:rPr>
                <w:rFonts w:ascii="Cambria" w:hAnsi="Cambria"/>
                <w:bCs/>
              </w:rPr>
              <w:t>Gizli bilgileri içeren fiziksel belgeleri yetkisiz erişime karşı kilitli dolaplarda, dijital verileri ise güvenli sunucularda veya şifreli depolama ortamlarında muhafaza etmeyi,</w:t>
            </w:r>
          </w:p>
          <w:p w14:paraId="7E89645D" w14:textId="4CEDC6F6" w:rsidR="00B60DBE" w:rsidRDefault="00273EA8" w:rsidP="002874ED">
            <w:pPr>
              <w:pStyle w:val="AralkYok"/>
              <w:numPr>
                <w:ilvl w:val="2"/>
                <w:numId w:val="14"/>
              </w:numPr>
              <w:spacing w:before="60" w:after="60" w:line="360" w:lineRule="auto"/>
              <w:jc w:val="both"/>
              <w:rPr>
                <w:rFonts w:ascii="Cambria" w:hAnsi="Cambria"/>
                <w:bCs/>
              </w:rPr>
            </w:pPr>
            <w:r w:rsidRPr="00273EA8">
              <w:rPr>
                <w:rFonts w:ascii="Cambria" w:hAnsi="Cambria"/>
                <w:bCs/>
              </w:rPr>
              <w:t>Kurum tarafından talep edilmesi halinde, ilgili gizli bilgiye ilişkin erişim kayıtlarını, işlem loglarını veya imha belgelerini gecikmeksizin ve eksiksiz şekilde sunmayı,</w:t>
            </w:r>
          </w:p>
          <w:p w14:paraId="14E444E2" w14:textId="5AFF9E7E" w:rsidR="00273EA8" w:rsidRDefault="00273EA8" w:rsidP="002874ED">
            <w:pPr>
              <w:pStyle w:val="AralkYok"/>
              <w:numPr>
                <w:ilvl w:val="2"/>
                <w:numId w:val="14"/>
              </w:numPr>
              <w:spacing w:before="60" w:after="60" w:line="360" w:lineRule="auto"/>
              <w:jc w:val="both"/>
              <w:rPr>
                <w:rFonts w:ascii="Cambria" w:hAnsi="Cambria"/>
                <w:bCs/>
              </w:rPr>
            </w:pPr>
            <w:r w:rsidRPr="00273EA8">
              <w:rPr>
                <w:rFonts w:ascii="Cambria" w:hAnsi="Cambria"/>
                <w:bCs/>
              </w:rPr>
              <w:t>Bu taahhütname kapsamındaki yükümlülüklerin, görev değişikliği, işten ayrılma veya sözleşme sona erse dahi devam edeceğini ve gizliliğin süresiz olarak korunacağını,</w:t>
            </w:r>
          </w:p>
          <w:p w14:paraId="2AE13467" w14:textId="7134EDA1" w:rsidR="00273EA8" w:rsidRDefault="00273EA8" w:rsidP="002874ED">
            <w:pPr>
              <w:pStyle w:val="AralkYok"/>
              <w:numPr>
                <w:ilvl w:val="2"/>
                <w:numId w:val="14"/>
              </w:numPr>
              <w:spacing w:before="60" w:after="60" w:line="360" w:lineRule="auto"/>
              <w:jc w:val="both"/>
              <w:rPr>
                <w:rFonts w:ascii="Cambria" w:hAnsi="Cambria"/>
                <w:bCs/>
              </w:rPr>
            </w:pPr>
            <w:r w:rsidRPr="00273EA8">
              <w:rPr>
                <w:rFonts w:ascii="Cambria" w:hAnsi="Cambria"/>
                <w:bCs/>
              </w:rPr>
              <w:t>Gizli bilgilerin yer aldığı ortamlarda gerçekleştirilen tüm erişim, aktarım ve işlem faaliyetlerinin bütünlüğünü ve izlenebilirliğini sağlayacak denetim izlerini (log) oluşturacağımızı, bu logların yetkisiz şekilde değiştirilmesine veya silinmesine izin vermeyeceğimizi ve talep hâlinde Kurum ile paylaşacağımızı,</w:t>
            </w:r>
          </w:p>
          <w:p w14:paraId="3796A319" w14:textId="6BCE1586" w:rsidR="00273EA8" w:rsidRDefault="00273EA8" w:rsidP="00273EA8">
            <w:pPr>
              <w:pStyle w:val="AralkYok"/>
              <w:spacing w:before="60" w:after="60" w:line="360" w:lineRule="auto"/>
              <w:ind w:left="720"/>
              <w:jc w:val="both"/>
              <w:rPr>
                <w:rFonts w:ascii="Cambria" w:hAnsi="Cambria"/>
                <w:bCs/>
              </w:rPr>
            </w:pPr>
            <w:r w:rsidRPr="00273EA8">
              <w:rPr>
                <w:rFonts w:ascii="Cambria" w:hAnsi="Cambria"/>
                <w:bCs/>
              </w:rPr>
              <w:t>kabul, beyan ve taahhüt ederiz.</w:t>
            </w:r>
          </w:p>
          <w:p w14:paraId="03069460" w14:textId="7DF9491F" w:rsidR="00E94C10" w:rsidRDefault="00E94C10" w:rsidP="008F1F64">
            <w:pPr>
              <w:pStyle w:val="AralkYok"/>
              <w:numPr>
                <w:ilvl w:val="1"/>
                <w:numId w:val="13"/>
              </w:numPr>
              <w:spacing w:before="60" w:after="60" w:line="360" w:lineRule="auto"/>
              <w:ind w:left="459" w:hanging="459"/>
              <w:jc w:val="both"/>
              <w:rPr>
                <w:rFonts w:ascii="Cambria" w:hAnsi="Cambria"/>
                <w:bCs/>
              </w:rPr>
            </w:pPr>
            <w:r w:rsidRPr="00E94C10">
              <w:rPr>
                <w:rFonts w:ascii="Cambria" w:hAnsi="Cambria"/>
                <w:bCs/>
              </w:rPr>
              <w:t>Kendi gizli bilgilerimizi korumakta gösterdiğimiz özenin aynısını, Kurumun gizli bilgilerini korumakta da göstereceğimizi; bu bilgileri yalnızca işin gereği ve zorunlu hallerde, öğrenmesi gereken çalışanlarımıza, işin yürütülmesi için gerekli olan asgari düzeyde ve bilgilerin korunması adına her türlü azami önlemi alarak vereceğimizi kabul ederiz. Kurumun gizli bilgilerine erişecek personelimize, Kurum tarafından kullanılan Personel Gizlilik Sözleşmesi’ni imzalatacağımızı; çalışanlarımızın bu Taahhütname ve ilgili sözleşme kapsamındaki yükümlülüklere aykırı hareket etmeyeceklerini, etmeleri hâlinde doğrudan tarafımızın sorumlu olacağını peşinen beyan, kabul ve taahhüt ederiz.</w:t>
            </w:r>
          </w:p>
          <w:p w14:paraId="19C407E7" w14:textId="4CD3EA62" w:rsidR="00E94C10" w:rsidRDefault="00E94C10" w:rsidP="008F1F64">
            <w:pPr>
              <w:pStyle w:val="AralkYok"/>
              <w:numPr>
                <w:ilvl w:val="1"/>
                <w:numId w:val="13"/>
              </w:numPr>
              <w:spacing w:before="60" w:after="60" w:line="360" w:lineRule="auto"/>
              <w:ind w:left="459" w:hanging="459"/>
              <w:jc w:val="both"/>
              <w:rPr>
                <w:rFonts w:ascii="Cambria" w:hAnsi="Cambria"/>
                <w:bCs/>
              </w:rPr>
            </w:pPr>
            <w:r w:rsidRPr="00E94C10">
              <w:rPr>
                <w:rFonts w:ascii="Cambria" w:hAnsi="Cambria"/>
                <w:bCs/>
              </w:rPr>
              <w:lastRenderedPageBreak/>
              <w:t>Kurumdan temin ettiğimiz gizli bilgilerin, bu Taahhütname hükümlerine aykırı biçimde ifşa edildiğini ya da bu yönde bir risk oluştuğunu öğrenmemiz hâlinde; durumu en geç 24 saat içinde, Kurumun belirleyeceği güvenli iletişim kanalları üzerinden yazılı olarak bildirmekle yükümlü olduğumuzu kabul, beyan ve taahhüt ederiz.</w:t>
            </w:r>
          </w:p>
          <w:p w14:paraId="1F983B9C" w14:textId="0F72253B" w:rsidR="00E94C10" w:rsidRDefault="00E94C10" w:rsidP="008F1F64">
            <w:pPr>
              <w:pStyle w:val="AralkYok"/>
              <w:numPr>
                <w:ilvl w:val="1"/>
                <w:numId w:val="13"/>
              </w:numPr>
              <w:spacing w:before="60" w:after="60" w:line="360" w:lineRule="auto"/>
              <w:ind w:left="459" w:hanging="459"/>
              <w:jc w:val="both"/>
              <w:rPr>
                <w:rFonts w:ascii="Cambria" w:hAnsi="Cambria"/>
                <w:bCs/>
              </w:rPr>
            </w:pPr>
            <w:r w:rsidRPr="00E94C10">
              <w:rPr>
                <w:rFonts w:ascii="Cambria" w:hAnsi="Cambria"/>
                <w:bCs/>
              </w:rPr>
              <w:t>Gizli bilgiye yönelik gerçekleşen ya da şüphe uyandıran tüm yetkisiz erişim, kayıp, sızdırma, değiştirme, yok etme veya benzeri bilgi güvenliği olaylarının bir kayıt altına alınarak saklanacağını; bu kayıtların Kurumun talebi hâlinde gecikmeksizin paylaşılacağını kabul, beyan ve taahhüt ederiz.</w:t>
            </w:r>
          </w:p>
          <w:p w14:paraId="0CA21EF1" w14:textId="3A8127E9" w:rsidR="00E94C10" w:rsidRDefault="00D261E4" w:rsidP="008F1F64">
            <w:pPr>
              <w:pStyle w:val="AralkYok"/>
              <w:numPr>
                <w:ilvl w:val="1"/>
                <w:numId w:val="13"/>
              </w:numPr>
              <w:spacing w:before="60" w:after="60" w:line="360" w:lineRule="auto"/>
              <w:ind w:left="459" w:hanging="459"/>
              <w:jc w:val="both"/>
              <w:rPr>
                <w:rFonts w:ascii="Cambria" w:hAnsi="Cambria"/>
                <w:bCs/>
              </w:rPr>
            </w:pPr>
            <w:r w:rsidRPr="00D261E4">
              <w:rPr>
                <w:rFonts w:ascii="Cambria" w:hAnsi="Cambria"/>
                <w:bCs/>
              </w:rPr>
              <w:t>Gizli bilgilere erişebilecek olan taşeronlarımızın, danışmanlarımızın veya alt yüklenicilerimizin de bu taahhütname kapsamındaki gizlilik yükümlülüklerine uymasını sağlamakla sorumlu olduğumuzu; aksi durumda Kurum nezdinde tüm sorumluluğun tarafımıza ait olacağını kabul, beyan ve taahhüt ederiz.</w:t>
            </w:r>
          </w:p>
          <w:p w14:paraId="4B3FBE84" w14:textId="187D6942" w:rsidR="00D261E4" w:rsidRDefault="00D261E4" w:rsidP="008F1F64">
            <w:pPr>
              <w:pStyle w:val="AralkYok"/>
              <w:numPr>
                <w:ilvl w:val="1"/>
                <w:numId w:val="13"/>
              </w:numPr>
              <w:spacing w:before="60" w:after="60" w:line="360" w:lineRule="auto"/>
              <w:ind w:left="459" w:hanging="459"/>
              <w:jc w:val="both"/>
              <w:rPr>
                <w:rFonts w:ascii="Cambria" w:hAnsi="Cambria"/>
                <w:bCs/>
              </w:rPr>
            </w:pPr>
            <w:r w:rsidRPr="00D261E4">
              <w:rPr>
                <w:rFonts w:ascii="Cambria" w:hAnsi="Cambria"/>
                <w:bCs/>
              </w:rPr>
              <w:t>Gizli bilgiye erişimi olan çalışanlarımızın görevi sona erdiğinde, söz konusu bilgilere erişimlerinin derhal iptal edileceğini; ellerindeki gizli bilgi, belge veya cihazların iadesini sağlayacağımızı kabul, beyan ve taahhüt ederiz.</w:t>
            </w:r>
          </w:p>
          <w:p w14:paraId="1725705A" w14:textId="2790851D" w:rsidR="00D261E4" w:rsidRDefault="00D261E4" w:rsidP="008F1F64">
            <w:pPr>
              <w:pStyle w:val="AralkYok"/>
              <w:numPr>
                <w:ilvl w:val="1"/>
                <w:numId w:val="13"/>
              </w:numPr>
              <w:spacing w:before="60" w:after="60" w:line="360" w:lineRule="auto"/>
              <w:ind w:left="459" w:hanging="459"/>
              <w:jc w:val="both"/>
              <w:rPr>
                <w:rFonts w:ascii="Cambria" w:hAnsi="Cambria"/>
                <w:bCs/>
              </w:rPr>
            </w:pPr>
            <w:r w:rsidRPr="00D261E4">
              <w:rPr>
                <w:rFonts w:ascii="Cambria" w:hAnsi="Cambria"/>
                <w:bCs/>
              </w:rPr>
              <w:t>Gizli bilgilerin korunmasına ilişkin uygulama ve prosedürlerin belirli aralıklarla tarafımızca gözden geçirileceğini ve Kurum tarafından yapılacak bilgi güvenliği denetimlerine gerekli iş birliğini sağlayacağımızı kabul, beyan ve taahhüt ederiz.</w:t>
            </w:r>
          </w:p>
          <w:p w14:paraId="4E3E2C43" w14:textId="51F87760" w:rsidR="00D261E4" w:rsidRDefault="00D261E4" w:rsidP="008F1F64">
            <w:pPr>
              <w:pStyle w:val="AralkYok"/>
              <w:numPr>
                <w:ilvl w:val="1"/>
                <w:numId w:val="13"/>
              </w:numPr>
              <w:spacing w:before="60" w:after="60" w:line="360" w:lineRule="auto"/>
              <w:ind w:left="459" w:hanging="459"/>
              <w:jc w:val="both"/>
              <w:rPr>
                <w:rFonts w:ascii="Cambria" w:hAnsi="Cambria"/>
                <w:bCs/>
              </w:rPr>
            </w:pPr>
            <w:r w:rsidRPr="00D261E4">
              <w:rPr>
                <w:rFonts w:ascii="Cambria" w:hAnsi="Cambria"/>
                <w:bCs/>
              </w:rPr>
              <w:t>Kurum tarafından talep edilmesi hâlinde, gizli bilgilere erişimi bulunan personelimize bilgi güvenliği ve gizlilik eğitimi verilmesini sağlayacağımızı; bu eğitimlerin iç prosedürlerimizde düzenli olarak tekrar edilmesini temin edeceğimizi kabul, beyan ve taahhüt ederiz.</w:t>
            </w:r>
          </w:p>
          <w:p w14:paraId="4CF4AEAF" w14:textId="1ADE3642" w:rsidR="00FF38F5" w:rsidRPr="00447BA8" w:rsidRDefault="00447BA8" w:rsidP="00447BA8">
            <w:pPr>
              <w:pStyle w:val="AralkYok"/>
              <w:numPr>
                <w:ilvl w:val="1"/>
                <w:numId w:val="13"/>
              </w:numPr>
              <w:spacing w:before="60" w:after="60" w:line="360" w:lineRule="auto"/>
              <w:ind w:left="459" w:hanging="459"/>
              <w:jc w:val="both"/>
              <w:rPr>
                <w:rFonts w:ascii="Cambria" w:hAnsi="Cambria"/>
                <w:bCs/>
              </w:rPr>
            </w:pPr>
            <w:r w:rsidRPr="00447BA8">
              <w:rPr>
                <w:rFonts w:ascii="Cambria" w:hAnsi="Cambria"/>
                <w:bCs/>
              </w:rPr>
              <w:t>İşbu taahhütname kapsamında erişilen gizli bilgiler, Kurumun yazılı izni olmaksızın harici ortamlarda saklanamaz, taşınamaz, dış sistemlere veya bulut ortamlarına aktarılamaz ve mobil cihazlarla senkronize edilemez. Bu tür faaliyetlerden kaçınılacağını kabul, beyan ve taahhüt ederiz.</w:t>
            </w:r>
          </w:p>
        </w:tc>
      </w:tr>
      <w:tr w:rsidR="00316A7B" w:rsidRPr="00401FB9" w14:paraId="62FB0BAD" w14:textId="77777777" w:rsidTr="00D573F0">
        <w:trPr>
          <w:trHeight w:val="567"/>
        </w:trPr>
        <w:tc>
          <w:tcPr>
            <w:tcW w:w="9628" w:type="dxa"/>
            <w:shd w:val="clear" w:color="auto" w:fill="ECF0F1"/>
            <w:vAlign w:val="center"/>
          </w:tcPr>
          <w:p w14:paraId="40499C39" w14:textId="3C89B586" w:rsidR="00316A7B" w:rsidRPr="00401FB9" w:rsidRDefault="00316A7B" w:rsidP="00B036C5">
            <w:pPr>
              <w:pStyle w:val="AralkYok"/>
              <w:rPr>
                <w:rFonts w:ascii="Cambria" w:hAnsi="Cambria"/>
              </w:rPr>
            </w:pPr>
            <w:r>
              <w:rPr>
                <w:rFonts w:ascii="Cambria" w:hAnsi="Cambria"/>
                <w:b/>
              </w:rPr>
              <w:lastRenderedPageBreak/>
              <w:t>4. GİZLİ BİLGİ</w:t>
            </w:r>
            <w:r w:rsidR="00541C1A">
              <w:rPr>
                <w:rFonts w:ascii="Cambria" w:hAnsi="Cambria"/>
                <w:b/>
              </w:rPr>
              <w:t xml:space="preserve"> TANIMINA GİRMEYEN </w:t>
            </w:r>
            <w:r w:rsidR="001841FB">
              <w:rPr>
                <w:rFonts w:ascii="Cambria" w:hAnsi="Cambria"/>
                <w:b/>
              </w:rPr>
              <w:t>DURUMLAR</w:t>
            </w:r>
          </w:p>
        </w:tc>
      </w:tr>
      <w:tr w:rsidR="00316A7B" w:rsidRPr="00316A7B" w14:paraId="2C6EB1F2" w14:textId="77777777" w:rsidTr="00D573F0">
        <w:trPr>
          <w:trHeight w:val="397"/>
          <w:hidden/>
        </w:trPr>
        <w:tc>
          <w:tcPr>
            <w:tcW w:w="9628" w:type="dxa"/>
            <w:tcBorders>
              <w:bottom w:val="single" w:sz="4" w:space="0" w:color="BFBFBF" w:themeColor="background1" w:themeShade="BF"/>
            </w:tcBorders>
          </w:tcPr>
          <w:p w14:paraId="53FBC4F0" w14:textId="77777777" w:rsidR="00316A7B" w:rsidRPr="005778EB" w:rsidRDefault="00316A7B" w:rsidP="00B036C5">
            <w:pPr>
              <w:pStyle w:val="ListeParagraf"/>
              <w:numPr>
                <w:ilvl w:val="0"/>
                <w:numId w:val="11"/>
              </w:numPr>
              <w:spacing w:before="60" w:after="60" w:line="360" w:lineRule="auto"/>
              <w:contextualSpacing w:val="0"/>
              <w:jc w:val="both"/>
              <w:rPr>
                <w:rFonts w:ascii="Cambria" w:hAnsi="Cambria"/>
                <w:bCs/>
                <w:vanish/>
              </w:rPr>
            </w:pPr>
          </w:p>
          <w:p w14:paraId="7CBF03E6" w14:textId="77777777" w:rsidR="00316A7B" w:rsidRPr="005778EB" w:rsidRDefault="00316A7B" w:rsidP="00B036C5">
            <w:pPr>
              <w:pStyle w:val="ListeParagraf"/>
              <w:numPr>
                <w:ilvl w:val="0"/>
                <w:numId w:val="11"/>
              </w:numPr>
              <w:spacing w:before="60" w:after="60" w:line="360" w:lineRule="auto"/>
              <w:contextualSpacing w:val="0"/>
              <w:jc w:val="both"/>
              <w:rPr>
                <w:rFonts w:ascii="Cambria" w:hAnsi="Cambria"/>
                <w:bCs/>
                <w:vanish/>
              </w:rPr>
            </w:pPr>
          </w:p>
          <w:p w14:paraId="47059128" w14:textId="77777777" w:rsidR="00316A7B" w:rsidRPr="005778EB" w:rsidRDefault="00316A7B" w:rsidP="00B036C5">
            <w:pPr>
              <w:pStyle w:val="ListeParagraf"/>
              <w:numPr>
                <w:ilvl w:val="1"/>
                <w:numId w:val="11"/>
              </w:numPr>
              <w:spacing w:before="60" w:after="60" w:line="360" w:lineRule="auto"/>
              <w:contextualSpacing w:val="0"/>
              <w:jc w:val="both"/>
              <w:rPr>
                <w:rFonts w:ascii="Cambria" w:hAnsi="Cambria"/>
                <w:bCs/>
                <w:vanish/>
              </w:rPr>
            </w:pPr>
          </w:p>
          <w:p w14:paraId="3B9E7616" w14:textId="77777777" w:rsidR="00316A7B" w:rsidRPr="005778EB" w:rsidRDefault="00316A7B" w:rsidP="00B036C5">
            <w:pPr>
              <w:pStyle w:val="ListeParagraf"/>
              <w:numPr>
                <w:ilvl w:val="1"/>
                <w:numId w:val="11"/>
              </w:numPr>
              <w:spacing w:before="60" w:after="60" w:line="360" w:lineRule="auto"/>
              <w:contextualSpacing w:val="0"/>
              <w:jc w:val="both"/>
              <w:rPr>
                <w:rFonts w:ascii="Cambria" w:hAnsi="Cambria"/>
                <w:bCs/>
                <w:vanish/>
              </w:rPr>
            </w:pPr>
          </w:p>
          <w:p w14:paraId="08679288" w14:textId="77777777" w:rsidR="001841FB" w:rsidRPr="001841FB" w:rsidRDefault="001841FB" w:rsidP="001841FB">
            <w:pPr>
              <w:pStyle w:val="ListeParagraf"/>
              <w:numPr>
                <w:ilvl w:val="0"/>
                <w:numId w:val="13"/>
              </w:numPr>
              <w:spacing w:before="60" w:after="60" w:line="360" w:lineRule="auto"/>
              <w:contextualSpacing w:val="0"/>
              <w:jc w:val="both"/>
              <w:rPr>
                <w:rFonts w:ascii="Cambria" w:hAnsi="Cambria"/>
                <w:bCs/>
                <w:vanish/>
              </w:rPr>
            </w:pPr>
          </w:p>
          <w:p w14:paraId="5E9126E6"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47FD6D55"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329B9DF0"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7A8B6B5F"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76D02B3A"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38F6792C"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4D9A0A47" w14:textId="77777777" w:rsidR="001841FB" w:rsidRPr="001841FB" w:rsidRDefault="001841FB" w:rsidP="001841FB">
            <w:pPr>
              <w:pStyle w:val="ListeParagraf"/>
              <w:numPr>
                <w:ilvl w:val="1"/>
                <w:numId w:val="13"/>
              </w:numPr>
              <w:spacing w:before="60" w:after="60" w:line="360" w:lineRule="auto"/>
              <w:contextualSpacing w:val="0"/>
              <w:jc w:val="both"/>
              <w:rPr>
                <w:rFonts w:ascii="Cambria" w:hAnsi="Cambria"/>
                <w:bCs/>
                <w:vanish/>
              </w:rPr>
            </w:pPr>
          </w:p>
          <w:p w14:paraId="1458FF9E" w14:textId="5D8999F1" w:rsidR="00234C54" w:rsidRDefault="00234C54" w:rsidP="00A53E24">
            <w:pPr>
              <w:pStyle w:val="AralkYok"/>
              <w:numPr>
                <w:ilvl w:val="1"/>
                <w:numId w:val="15"/>
              </w:numPr>
              <w:spacing w:before="60" w:after="60" w:line="360" w:lineRule="auto"/>
              <w:ind w:left="459" w:hanging="459"/>
              <w:jc w:val="both"/>
              <w:rPr>
                <w:rFonts w:ascii="Cambria" w:hAnsi="Cambria"/>
              </w:rPr>
            </w:pPr>
            <w:r w:rsidRPr="00234C54">
              <w:rPr>
                <w:rFonts w:ascii="Cambria" w:hAnsi="Cambria"/>
              </w:rPr>
              <w:t>Aşağıda belirtilen bilgi türlerinin, bu Taahhütname kapsamında "gizli bilgi" olarak değerlendirilmeyeceğini ve gizlilik hükümlerine tabi olmayacağını kabul, beyan ve taahhüt ederiz:</w:t>
            </w:r>
          </w:p>
          <w:p w14:paraId="04E79065" w14:textId="77777777" w:rsidR="00A53CB8" w:rsidRPr="00A53CB8" w:rsidRDefault="00A53CB8" w:rsidP="00A53CB8">
            <w:pPr>
              <w:pStyle w:val="ListeParagraf"/>
              <w:numPr>
                <w:ilvl w:val="0"/>
                <w:numId w:val="14"/>
              </w:numPr>
              <w:spacing w:before="60" w:after="60" w:line="360" w:lineRule="auto"/>
              <w:contextualSpacing w:val="0"/>
              <w:jc w:val="both"/>
              <w:rPr>
                <w:rFonts w:ascii="Cambria" w:hAnsi="Cambria"/>
                <w:bCs/>
                <w:vanish/>
              </w:rPr>
            </w:pPr>
          </w:p>
          <w:p w14:paraId="56DD1CBB" w14:textId="77777777" w:rsidR="00A53CB8" w:rsidRPr="00A53CB8" w:rsidRDefault="00A53CB8" w:rsidP="00A53CB8">
            <w:pPr>
              <w:pStyle w:val="ListeParagraf"/>
              <w:numPr>
                <w:ilvl w:val="1"/>
                <w:numId w:val="14"/>
              </w:numPr>
              <w:spacing w:before="60" w:after="60" w:line="360" w:lineRule="auto"/>
              <w:contextualSpacing w:val="0"/>
              <w:jc w:val="both"/>
              <w:rPr>
                <w:rFonts w:ascii="Cambria" w:hAnsi="Cambria"/>
                <w:bCs/>
                <w:vanish/>
              </w:rPr>
            </w:pPr>
          </w:p>
          <w:p w14:paraId="3AB0EF2E" w14:textId="13BD3E33" w:rsidR="00844B7C" w:rsidRDefault="00844B7C" w:rsidP="00A53CB8">
            <w:pPr>
              <w:pStyle w:val="AralkYok"/>
              <w:numPr>
                <w:ilvl w:val="2"/>
                <w:numId w:val="14"/>
              </w:numPr>
              <w:spacing w:before="60" w:after="60" w:line="360" w:lineRule="auto"/>
              <w:jc w:val="both"/>
              <w:rPr>
                <w:rFonts w:ascii="Cambria" w:hAnsi="Cambria"/>
                <w:bCs/>
              </w:rPr>
            </w:pPr>
            <w:r w:rsidRPr="00844B7C">
              <w:rPr>
                <w:rFonts w:ascii="Cambria" w:hAnsi="Cambria"/>
                <w:bCs/>
              </w:rPr>
              <w:t>Kurum tarafından kamuoyuna açık şekilde paylaşılmış, resmi yayın organlarında duyurulmuş veya Kurumun internet sitesi, basın bülteni, faaliyet raporu, ihale ilanı gibi mecralarda alenileştirilmiş bilgiler,</w:t>
            </w:r>
          </w:p>
          <w:p w14:paraId="02E4F0F5" w14:textId="44556909" w:rsidR="00844B7C" w:rsidRDefault="00844B7C" w:rsidP="00A53CB8">
            <w:pPr>
              <w:pStyle w:val="AralkYok"/>
              <w:numPr>
                <w:ilvl w:val="2"/>
                <w:numId w:val="14"/>
              </w:numPr>
              <w:spacing w:before="60" w:after="60" w:line="360" w:lineRule="auto"/>
              <w:jc w:val="both"/>
              <w:rPr>
                <w:rFonts w:ascii="Cambria" w:hAnsi="Cambria"/>
                <w:bCs/>
              </w:rPr>
            </w:pPr>
            <w:r w:rsidRPr="00844B7C">
              <w:rPr>
                <w:rFonts w:ascii="Cambria" w:hAnsi="Cambria"/>
                <w:bCs/>
              </w:rPr>
              <w:t>Kurum tarafından yazılı ve açık şekilde açıklanmasına izin verilmiş bilgiler (örneğin onaylı e-posta, resmî yazı, yetkili bildirim gibi belgeler),</w:t>
            </w:r>
          </w:p>
          <w:p w14:paraId="7CC341F2" w14:textId="37D36AD2" w:rsidR="00844B7C" w:rsidRDefault="00844B7C" w:rsidP="00A53CB8">
            <w:pPr>
              <w:pStyle w:val="AralkYok"/>
              <w:numPr>
                <w:ilvl w:val="2"/>
                <w:numId w:val="14"/>
              </w:numPr>
              <w:spacing w:before="60" w:after="60" w:line="360" w:lineRule="auto"/>
              <w:jc w:val="both"/>
              <w:rPr>
                <w:rFonts w:ascii="Cambria" w:hAnsi="Cambria"/>
                <w:bCs/>
              </w:rPr>
            </w:pPr>
            <w:r w:rsidRPr="00844B7C">
              <w:rPr>
                <w:rFonts w:ascii="Cambria" w:hAnsi="Cambria"/>
                <w:bCs/>
              </w:rPr>
              <w:lastRenderedPageBreak/>
              <w:t>Yürürlükteki mevzuat, idari düzenleme veya yetkili mahkeme, savcılık ya da kamu otoritesi kararı gereğince açıklanması yasal olarak zorunlu olan bilgiler.</w:t>
            </w:r>
          </w:p>
          <w:p w14:paraId="586AC4E5" w14:textId="4BF877BD" w:rsidR="00844B7C" w:rsidRDefault="007F3714" w:rsidP="00A53CB8">
            <w:pPr>
              <w:pStyle w:val="AralkYok"/>
              <w:numPr>
                <w:ilvl w:val="2"/>
                <w:numId w:val="14"/>
              </w:numPr>
              <w:spacing w:before="60" w:after="60" w:line="360" w:lineRule="auto"/>
              <w:jc w:val="both"/>
              <w:rPr>
                <w:rFonts w:ascii="Cambria" w:hAnsi="Cambria"/>
                <w:bCs/>
              </w:rPr>
            </w:pPr>
            <w:r w:rsidRPr="007F3714">
              <w:rPr>
                <w:rFonts w:ascii="Cambria" w:hAnsi="Cambria"/>
                <w:bCs/>
              </w:rPr>
              <w:t>Gizli bilgi kapsamı dışında kalıyor olsa dahi, Kuruma ait herhangi bir bilginin bağlamından koparılarak yanıltıcı, manipülatif veya Kurumun itibarına zarar verecek şekilde kullanılması, bu taahhütname kapsamındaki etik ve sorumluluk ilkelerine aykırıdır. Bu tür kullanımlardan kaçınılacağını kabul, beyan ve taahhüt ederiz.</w:t>
            </w:r>
          </w:p>
          <w:p w14:paraId="279224D4" w14:textId="68B66376" w:rsidR="007F3714" w:rsidRDefault="007F3714" w:rsidP="00A53CB8">
            <w:pPr>
              <w:pStyle w:val="AralkYok"/>
              <w:numPr>
                <w:ilvl w:val="2"/>
                <w:numId w:val="14"/>
              </w:numPr>
              <w:spacing w:before="60" w:after="60" w:line="360" w:lineRule="auto"/>
              <w:jc w:val="both"/>
              <w:rPr>
                <w:rFonts w:ascii="Cambria" w:hAnsi="Cambria"/>
                <w:bCs/>
              </w:rPr>
            </w:pPr>
            <w:r w:rsidRPr="007F3714">
              <w:rPr>
                <w:rFonts w:ascii="Cambria" w:hAnsi="Cambria"/>
                <w:bCs/>
              </w:rPr>
              <w:t>Başlangıçta gizli bilgi kapsamında değerlendirilmeyen ancak Kurum tarafından sonradan gizli bilgi olarak sınıflandırılan bilgilerin, bu tarihten itibaren gizli bilgi statüsü kazanacağını ve gizlilik yükümlülüklerine tabi olacağını kabul, beyan ve taahhüt ederiz.</w:t>
            </w:r>
          </w:p>
          <w:p w14:paraId="5A2AD801" w14:textId="77777777" w:rsidR="002C75DD" w:rsidRDefault="002C75DD" w:rsidP="00260785">
            <w:pPr>
              <w:pStyle w:val="AralkYok"/>
              <w:numPr>
                <w:ilvl w:val="1"/>
                <w:numId w:val="15"/>
              </w:numPr>
              <w:spacing w:before="60" w:after="60" w:line="360" w:lineRule="auto"/>
              <w:ind w:left="459" w:hanging="459"/>
              <w:jc w:val="both"/>
              <w:rPr>
                <w:rFonts w:ascii="Cambria" w:hAnsi="Cambria"/>
              </w:rPr>
            </w:pPr>
            <w:r w:rsidRPr="002C75DD">
              <w:rPr>
                <w:rFonts w:ascii="Cambria" w:hAnsi="Cambria"/>
              </w:rPr>
              <w:t>Bu Taahhütnamenin 4.1.3 maddesi kapsamında, yasal zorunluluklar nedeniyle gizli bilgiyi açıklamak durumunda kalmamız hâlinde; açıklama yapılmadan önce Kuruma derhal ve yazılı olarak bilgi verileceğini, açıklamanın yalnızca hukuken zorunlu olan kapsamla sınırlı kalacağını, açıklamanın kapsamına ilişkin ayrıca yazılı bilgilendirme yapılacağını ve bu tür bilgi açıklamalarının, işbu Taahhütnamede yer alan diğer gizlilik yükümlülüklerini sona erdirmeyeceğini kabul, beyan ve taahhüt ederiz.</w:t>
            </w:r>
          </w:p>
          <w:p w14:paraId="766700D4" w14:textId="676DC2CB" w:rsidR="002C75DD" w:rsidRDefault="002C75DD" w:rsidP="00260785">
            <w:pPr>
              <w:pStyle w:val="AralkYok"/>
              <w:numPr>
                <w:ilvl w:val="1"/>
                <w:numId w:val="15"/>
              </w:numPr>
              <w:spacing w:before="60" w:after="60" w:line="360" w:lineRule="auto"/>
              <w:ind w:left="459" w:hanging="459"/>
              <w:jc w:val="both"/>
              <w:rPr>
                <w:rFonts w:ascii="Cambria" w:hAnsi="Cambria"/>
              </w:rPr>
            </w:pPr>
            <w:r w:rsidRPr="002C75DD">
              <w:rPr>
                <w:rFonts w:ascii="Cambria" w:hAnsi="Cambria"/>
              </w:rPr>
              <w:t>Tarafımızca halihazırda Kurum dışındaki açık kaynaklardan, kamuya açık ve yasal yollarla edinilmiş; Kurumla yürütülen iş ilişkisi çerçevesinde verilmemiş ve herhangi bir gizlilik yükümlülüğü kapsamında elde edilmemiş bilgiler, bu Taahhütname kapsamında gizli bilgi olarak değerlendirilmez. Ancak bu bilgilerin Kurumun menfaatlerine aykırı şekilde kullanılmaması yönündeki sorumluluğumuzun devam ettiğini kabul ederiz.</w:t>
            </w:r>
          </w:p>
          <w:p w14:paraId="0BBEA939" w14:textId="28431C0C" w:rsidR="00316A7B" w:rsidRPr="002C75DD" w:rsidRDefault="002C75DD" w:rsidP="002C75DD">
            <w:pPr>
              <w:pStyle w:val="AralkYok"/>
              <w:numPr>
                <w:ilvl w:val="1"/>
                <w:numId w:val="15"/>
              </w:numPr>
              <w:spacing w:before="60" w:after="60" w:line="360" w:lineRule="auto"/>
              <w:ind w:left="459" w:hanging="459"/>
              <w:jc w:val="both"/>
              <w:rPr>
                <w:rFonts w:ascii="Cambria" w:hAnsi="Cambria"/>
              </w:rPr>
            </w:pPr>
            <w:r w:rsidRPr="002C75DD">
              <w:rPr>
                <w:rFonts w:ascii="Cambria" w:hAnsi="Cambria"/>
              </w:rPr>
              <w:t>Tarafımıza açıklanan herhangi bir bilginin gizli bilgi kapsamına girip girmediği hususunda tereddüt oluşması durumunda, söz konusu bilginin gizli bilgi olarak değerlendirileceği ve bu doğrultuda korunacağı esas alınır. Gerekirse Kurumdan yazılı teyit istenecektir.</w:t>
            </w:r>
          </w:p>
        </w:tc>
      </w:tr>
      <w:tr w:rsidR="00601640" w:rsidRPr="00401FB9" w14:paraId="551C9D5C" w14:textId="77777777" w:rsidTr="00D573F0">
        <w:trPr>
          <w:trHeight w:val="567"/>
        </w:trPr>
        <w:tc>
          <w:tcPr>
            <w:tcW w:w="9628" w:type="dxa"/>
            <w:shd w:val="clear" w:color="auto" w:fill="ECF0F1"/>
            <w:vAlign w:val="center"/>
          </w:tcPr>
          <w:p w14:paraId="3B5C0AF1" w14:textId="3761561C" w:rsidR="00601640" w:rsidRPr="00401FB9" w:rsidRDefault="00601640" w:rsidP="00B036C5">
            <w:pPr>
              <w:pStyle w:val="AralkYok"/>
              <w:rPr>
                <w:rFonts w:ascii="Cambria" w:hAnsi="Cambria"/>
              </w:rPr>
            </w:pPr>
            <w:r>
              <w:rPr>
                <w:rFonts w:ascii="Cambria" w:hAnsi="Cambria"/>
                <w:b/>
              </w:rPr>
              <w:lastRenderedPageBreak/>
              <w:t xml:space="preserve">5. </w:t>
            </w:r>
            <w:r w:rsidR="008F3208">
              <w:rPr>
                <w:rFonts w:ascii="Cambria" w:hAnsi="Cambria"/>
                <w:b/>
              </w:rPr>
              <w:t>DENETİM VE REFERANS</w:t>
            </w:r>
          </w:p>
        </w:tc>
      </w:tr>
      <w:tr w:rsidR="00601640" w:rsidRPr="002E7D76" w14:paraId="7DD78E9E" w14:textId="77777777" w:rsidTr="00D573F0">
        <w:trPr>
          <w:trHeight w:val="397"/>
          <w:hidden/>
        </w:trPr>
        <w:tc>
          <w:tcPr>
            <w:tcW w:w="9628" w:type="dxa"/>
            <w:tcBorders>
              <w:bottom w:val="single" w:sz="4" w:space="0" w:color="BFBFBF" w:themeColor="background1" w:themeShade="BF"/>
            </w:tcBorders>
          </w:tcPr>
          <w:p w14:paraId="45CDBC25" w14:textId="77777777" w:rsidR="00601640" w:rsidRPr="005778EB" w:rsidRDefault="00601640" w:rsidP="00B036C5">
            <w:pPr>
              <w:pStyle w:val="ListeParagraf"/>
              <w:numPr>
                <w:ilvl w:val="0"/>
                <w:numId w:val="11"/>
              </w:numPr>
              <w:spacing w:before="60" w:after="60" w:line="360" w:lineRule="auto"/>
              <w:contextualSpacing w:val="0"/>
              <w:jc w:val="both"/>
              <w:rPr>
                <w:rFonts w:ascii="Cambria" w:hAnsi="Cambria"/>
                <w:bCs/>
                <w:vanish/>
              </w:rPr>
            </w:pPr>
          </w:p>
          <w:p w14:paraId="00B7BC99" w14:textId="77777777" w:rsidR="00601640" w:rsidRPr="005778EB" w:rsidRDefault="00601640" w:rsidP="00B036C5">
            <w:pPr>
              <w:pStyle w:val="ListeParagraf"/>
              <w:numPr>
                <w:ilvl w:val="0"/>
                <w:numId w:val="11"/>
              </w:numPr>
              <w:spacing w:before="60" w:after="60" w:line="360" w:lineRule="auto"/>
              <w:contextualSpacing w:val="0"/>
              <w:jc w:val="both"/>
              <w:rPr>
                <w:rFonts w:ascii="Cambria" w:hAnsi="Cambria"/>
                <w:bCs/>
                <w:vanish/>
              </w:rPr>
            </w:pPr>
          </w:p>
          <w:p w14:paraId="23CAF54D" w14:textId="77777777" w:rsidR="00601640" w:rsidRPr="005778EB" w:rsidRDefault="00601640" w:rsidP="00B036C5">
            <w:pPr>
              <w:pStyle w:val="ListeParagraf"/>
              <w:numPr>
                <w:ilvl w:val="1"/>
                <w:numId w:val="11"/>
              </w:numPr>
              <w:spacing w:before="60" w:after="60" w:line="360" w:lineRule="auto"/>
              <w:contextualSpacing w:val="0"/>
              <w:jc w:val="both"/>
              <w:rPr>
                <w:rFonts w:ascii="Cambria" w:hAnsi="Cambria"/>
                <w:bCs/>
                <w:vanish/>
              </w:rPr>
            </w:pPr>
          </w:p>
          <w:p w14:paraId="3C315BE6" w14:textId="77777777" w:rsidR="00601640" w:rsidRPr="005778EB" w:rsidRDefault="00601640" w:rsidP="00B036C5">
            <w:pPr>
              <w:pStyle w:val="ListeParagraf"/>
              <w:numPr>
                <w:ilvl w:val="1"/>
                <w:numId w:val="11"/>
              </w:numPr>
              <w:spacing w:before="60" w:after="60" w:line="360" w:lineRule="auto"/>
              <w:contextualSpacing w:val="0"/>
              <w:jc w:val="both"/>
              <w:rPr>
                <w:rFonts w:ascii="Cambria" w:hAnsi="Cambria"/>
                <w:bCs/>
                <w:vanish/>
              </w:rPr>
            </w:pPr>
          </w:p>
          <w:p w14:paraId="4C9F4C20" w14:textId="77777777" w:rsidR="00601640" w:rsidRPr="001841FB" w:rsidRDefault="00601640" w:rsidP="00B036C5">
            <w:pPr>
              <w:pStyle w:val="ListeParagraf"/>
              <w:numPr>
                <w:ilvl w:val="0"/>
                <w:numId w:val="13"/>
              </w:numPr>
              <w:spacing w:before="60" w:after="60" w:line="360" w:lineRule="auto"/>
              <w:contextualSpacing w:val="0"/>
              <w:jc w:val="both"/>
              <w:rPr>
                <w:rFonts w:ascii="Cambria" w:hAnsi="Cambria"/>
                <w:bCs/>
                <w:vanish/>
              </w:rPr>
            </w:pPr>
          </w:p>
          <w:p w14:paraId="16384763"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081759B0"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02D87BAD"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460D3AF1"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049B1802"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4CF4B0C9"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622EE15D" w14:textId="77777777" w:rsidR="00601640" w:rsidRPr="001841FB" w:rsidRDefault="00601640" w:rsidP="00B036C5">
            <w:pPr>
              <w:pStyle w:val="ListeParagraf"/>
              <w:numPr>
                <w:ilvl w:val="1"/>
                <w:numId w:val="13"/>
              </w:numPr>
              <w:spacing w:before="60" w:after="60" w:line="360" w:lineRule="auto"/>
              <w:contextualSpacing w:val="0"/>
              <w:jc w:val="both"/>
              <w:rPr>
                <w:rFonts w:ascii="Cambria" w:hAnsi="Cambria"/>
                <w:bCs/>
                <w:vanish/>
              </w:rPr>
            </w:pPr>
          </w:p>
          <w:p w14:paraId="0A3A8D81" w14:textId="77777777" w:rsidR="004A3DC0" w:rsidRPr="004A3DC0" w:rsidRDefault="004A3DC0" w:rsidP="004A3DC0">
            <w:pPr>
              <w:pStyle w:val="ListeParagraf"/>
              <w:numPr>
                <w:ilvl w:val="0"/>
                <w:numId w:val="15"/>
              </w:numPr>
              <w:spacing w:before="60" w:after="60" w:line="360" w:lineRule="auto"/>
              <w:contextualSpacing w:val="0"/>
              <w:jc w:val="both"/>
              <w:rPr>
                <w:rFonts w:ascii="Cambria" w:hAnsi="Cambria"/>
                <w:vanish/>
              </w:rPr>
            </w:pPr>
          </w:p>
          <w:p w14:paraId="682CE1DA" w14:textId="1ED6C4FF" w:rsidR="00E2520B" w:rsidRDefault="00E2520B" w:rsidP="004A3DC0">
            <w:pPr>
              <w:pStyle w:val="AralkYok"/>
              <w:numPr>
                <w:ilvl w:val="1"/>
                <w:numId w:val="15"/>
              </w:numPr>
              <w:spacing w:before="60" w:after="60" w:line="360" w:lineRule="auto"/>
              <w:ind w:left="459" w:hanging="459"/>
              <w:jc w:val="both"/>
              <w:rPr>
                <w:rFonts w:ascii="Cambria" w:hAnsi="Cambria"/>
              </w:rPr>
            </w:pPr>
            <w:r w:rsidRPr="00E2520B">
              <w:rPr>
                <w:rFonts w:ascii="Cambria" w:hAnsi="Cambria"/>
              </w:rPr>
              <w:t>Kurum, gerekli gördüğü durumlarda ve önceden yazılı bildirimde bulunmak kaydıyla, bu Taahhütnamenin konusu ve kapsamı ile sınırlı olmak şartıyla; tarafımıza ait fiziksel tesislerde, bilgi sistemlerinde, ağ altyapılarında ve iş süreçlerinde bilgi güvenliği denetimi gerçekleştirme hakkına sahiptir. Bu denetim kapsamında, Kurum tarafından talep edilecek bilgi, belge, kayıt ve erişim loglarını sağlamayı; gerekli iş birliğini göstermeyi kabul, beyan ve taahhüt ederiz.</w:t>
            </w:r>
          </w:p>
          <w:p w14:paraId="2729DDCC" w14:textId="44B28ED6" w:rsidR="00E2520B" w:rsidRDefault="000D16CF" w:rsidP="004A3DC0">
            <w:pPr>
              <w:pStyle w:val="AralkYok"/>
              <w:numPr>
                <w:ilvl w:val="1"/>
                <w:numId w:val="15"/>
              </w:numPr>
              <w:spacing w:before="60" w:after="60" w:line="360" w:lineRule="auto"/>
              <w:ind w:left="459" w:hanging="459"/>
              <w:jc w:val="both"/>
              <w:rPr>
                <w:rFonts w:ascii="Cambria" w:hAnsi="Cambria"/>
              </w:rPr>
            </w:pPr>
            <w:r w:rsidRPr="000D16CF">
              <w:rPr>
                <w:rFonts w:ascii="Cambria" w:hAnsi="Cambria"/>
              </w:rPr>
              <w:t>Kurumun resmi denetim mercileri (Sayıştay, KVK Kurumu, BTK, mahkemeler vb.) tarafından denetlenmesi halinde, denetim kapsamında Kurumdan talep edilecek bilgi ve belgelerin tarafımızdan temin edilmesi istenirse, söz konusu bilgi ve belgeleri gecikmeksizin, eksiksiz ve doğru bir şekilde sağlamayı; bu süreçte Kurumla tam ve kesintisiz iş birliği içinde hareket etmeyi kabul ve taahhüt ederiz.</w:t>
            </w:r>
          </w:p>
          <w:p w14:paraId="4764832B" w14:textId="1797F4FE" w:rsidR="000D16CF" w:rsidRDefault="000D16CF" w:rsidP="004A3DC0">
            <w:pPr>
              <w:pStyle w:val="AralkYok"/>
              <w:numPr>
                <w:ilvl w:val="1"/>
                <w:numId w:val="15"/>
              </w:numPr>
              <w:spacing w:before="60" w:after="60" w:line="360" w:lineRule="auto"/>
              <w:ind w:left="459" w:hanging="459"/>
              <w:jc w:val="both"/>
              <w:rPr>
                <w:rFonts w:ascii="Cambria" w:hAnsi="Cambria"/>
              </w:rPr>
            </w:pPr>
            <w:r w:rsidRPr="000D16CF">
              <w:rPr>
                <w:rFonts w:ascii="Cambria" w:hAnsi="Cambria"/>
              </w:rPr>
              <w:lastRenderedPageBreak/>
              <w:t>Kurumun açık ve yazılı onayı olmaksızın, Kurumu hiçbir görsel, işitsel veya dijital iletişim kanalında referans olarak göstermeyeceğimizi; Kurumun adı, logosu, projeleri, faaliyetleri veya çalışanlarını tanıtım, reklam, tanıtım dosyası, teklif sunumu ya da kurumsal sunumlarda kullanmayacağımızı beyan, kabul ve taahhüt ederiz.</w:t>
            </w:r>
          </w:p>
          <w:p w14:paraId="3D8397EF" w14:textId="771F82DC" w:rsidR="000D16CF" w:rsidRDefault="000D16CF" w:rsidP="004A3DC0">
            <w:pPr>
              <w:pStyle w:val="AralkYok"/>
              <w:numPr>
                <w:ilvl w:val="1"/>
                <w:numId w:val="15"/>
              </w:numPr>
              <w:spacing w:before="60" w:after="60" w:line="360" w:lineRule="auto"/>
              <w:ind w:left="459" w:hanging="459"/>
              <w:jc w:val="both"/>
              <w:rPr>
                <w:rFonts w:ascii="Cambria" w:hAnsi="Cambria"/>
              </w:rPr>
            </w:pPr>
            <w:r w:rsidRPr="000D16CF">
              <w:rPr>
                <w:rFonts w:ascii="Cambria" w:hAnsi="Cambria"/>
              </w:rPr>
              <w:t>Kurum tarafından yapılacak bilgi güvenliği denetimleri sonucunda tespit edilen uygunsuzluklar, eksiklikler veya risklerin bertarafına yönelik olarak bildirilecek düzeltici ve/veya önleyici faaliyetleri, belirlenen süreler içinde uygulamayı; uygulama sonuçlarını yazılı olarak Kuruma raporlamayı kabul, beyan ve taahhüt ederiz.</w:t>
            </w:r>
          </w:p>
          <w:p w14:paraId="3D650C79" w14:textId="32B28521" w:rsidR="000D16CF" w:rsidRDefault="000D16CF" w:rsidP="004A3DC0">
            <w:pPr>
              <w:pStyle w:val="AralkYok"/>
              <w:numPr>
                <w:ilvl w:val="1"/>
                <w:numId w:val="15"/>
              </w:numPr>
              <w:spacing w:before="60" w:after="60" w:line="360" w:lineRule="auto"/>
              <w:ind w:left="459" w:hanging="459"/>
              <w:jc w:val="both"/>
              <w:rPr>
                <w:rFonts w:ascii="Cambria" w:hAnsi="Cambria"/>
              </w:rPr>
            </w:pPr>
            <w:r w:rsidRPr="000D16CF">
              <w:rPr>
                <w:rFonts w:ascii="Cambria" w:hAnsi="Cambria"/>
              </w:rPr>
              <w:t>Denetim faaliyetleri kapsamında tarafımızdan sağlanan bilgi, belge ve kayıtların yalnızca denetim amaçlı kullanılacağını; bu verilerin üçüncü taraflarla paylaşılmayacağını ve Kurumun yazılı izni olmadan farklı bir amaçla işlenmeyeceğini; gizlilik, bütünlük ve tarafsızlık ilkelerine uygun davranılacağını kabul ve taahhüt ederiz.</w:t>
            </w:r>
          </w:p>
          <w:p w14:paraId="13C677CE" w14:textId="1664B273" w:rsidR="000D16CF" w:rsidRDefault="004625DA" w:rsidP="004A3DC0">
            <w:pPr>
              <w:pStyle w:val="AralkYok"/>
              <w:numPr>
                <w:ilvl w:val="1"/>
                <w:numId w:val="15"/>
              </w:numPr>
              <w:spacing w:before="60" w:after="60" w:line="360" w:lineRule="auto"/>
              <w:ind w:left="459" w:hanging="459"/>
              <w:jc w:val="both"/>
              <w:rPr>
                <w:rFonts w:ascii="Cambria" w:hAnsi="Cambria"/>
              </w:rPr>
            </w:pPr>
            <w:r w:rsidRPr="004625DA">
              <w:rPr>
                <w:rFonts w:ascii="Cambria" w:hAnsi="Cambria"/>
              </w:rPr>
              <w:t>Denetim sıklığı ve kapsamı, Kurumun iç düzenlemeleri, risk yönetimi faaliyetleri ve bilgi güvenliği politika belgeleri doğrultusunda belirlenecektir. Bu kapsamda yapılacak her türlü denetim faaliyetine uyum sağlamayı ve denetimlerin yalnızca Taahhütnamenin konusu ile sınırlı kalacağını kabul ederiz.</w:t>
            </w:r>
          </w:p>
          <w:p w14:paraId="3222D87A" w14:textId="05F75912" w:rsidR="00916390" w:rsidRPr="004625DA" w:rsidRDefault="004625DA" w:rsidP="004625DA">
            <w:pPr>
              <w:pStyle w:val="AralkYok"/>
              <w:numPr>
                <w:ilvl w:val="1"/>
                <w:numId w:val="15"/>
              </w:numPr>
              <w:spacing w:before="60" w:after="60" w:line="360" w:lineRule="auto"/>
              <w:ind w:left="459" w:hanging="459"/>
              <w:jc w:val="both"/>
              <w:rPr>
                <w:rFonts w:ascii="Cambria" w:hAnsi="Cambria"/>
              </w:rPr>
            </w:pPr>
            <w:r w:rsidRPr="004625DA">
              <w:rPr>
                <w:rFonts w:ascii="Cambria" w:hAnsi="Cambria"/>
              </w:rPr>
              <w:t>Denetim sırasında tarafımızca tutulan ya da Kurumla paylaşılan tüm kayıtların yalnızca denetim sürecinde kullanılacağını; denetim sona erdiğinde Kurum talep ederse bu kayıtların iade edileceğini veya güvenli şekilde, geri döndürülemez biçimde imha edileceğini taahhüt ederiz. İmha işlemleri, Kurumun belirleyeceği yöntemler çerçevesinde yerine getirilecek ve yazılı olarak belgelendirilecektir.</w:t>
            </w:r>
          </w:p>
        </w:tc>
      </w:tr>
      <w:tr w:rsidR="00103890" w:rsidRPr="00401FB9" w14:paraId="10308A2C" w14:textId="77777777" w:rsidTr="00D573F0">
        <w:trPr>
          <w:trHeight w:val="567"/>
        </w:trPr>
        <w:tc>
          <w:tcPr>
            <w:tcW w:w="9628" w:type="dxa"/>
            <w:shd w:val="clear" w:color="auto" w:fill="ECF0F1"/>
            <w:vAlign w:val="center"/>
          </w:tcPr>
          <w:p w14:paraId="71602321" w14:textId="7852587E" w:rsidR="00103890" w:rsidRPr="00401FB9" w:rsidRDefault="00AF0A45" w:rsidP="00B036C5">
            <w:pPr>
              <w:pStyle w:val="AralkYok"/>
              <w:rPr>
                <w:rFonts w:ascii="Cambria" w:hAnsi="Cambria"/>
              </w:rPr>
            </w:pPr>
            <w:r>
              <w:rPr>
                <w:rFonts w:ascii="Cambria" w:hAnsi="Cambria"/>
                <w:b/>
              </w:rPr>
              <w:lastRenderedPageBreak/>
              <w:t xml:space="preserve">6. </w:t>
            </w:r>
            <w:r w:rsidR="000746BB">
              <w:rPr>
                <w:rFonts w:ascii="Cambria" w:hAnsi="Cambria"/>
                <w:b/>
              </w:rPr>
              <w:t>GİZLİ BİLGİLERİN İADESİ</w:t>
            </w:r>
          </w:p>
        </w:tc>
      </w:tr>
      <w:tr w:rsidR="00103890" w:rsidRPr="003F33F9" w14:paraId="101EEE59" w14:textId="77777777" w:rsidTr="00D573F0">
        <w:trPr>
          <w:trHeight w:val="397"/>
          <w:hidden/>
        </w:trPr>
        <w:tc>
          <w:tcPr>
            <w:tcW w:w="9628" w:type="dxa"/>
            <w:tcBorders>
              <w:bottom w:val="single" w:sz="4" w:space="0" w:color="BFBFBF" w:themeColor="background1" w:themeShade="BF"/>
            </w:tcBorders>
          </w:tcPr>
          <w:p w14:paraId="31318417" w14:textId="77777777" w:rsidR="00103890" w:rsidRPr="005778EB" w:rsidRDefault="00103890" w:rsidP="00B036C5">
            <w:pPr>
              <w:pStyle w:val="ListeParagraf"/>
              <w:numPr>
                <w:ilvl w:val="0"/>
                <w:numId w:val="11"/>
              </w:numPr>
              <w:spacing w:before="60" w:after="60" w:line="360" w:lineRule="auto"/>
              <w:contextualSpacing w:val="0"/>
              <w:jc w:val="both"/>
              <w:rPr>
                <w:rFonts w:ascii="Cambria" w:hAnsi="Cambria"/>
                <w:bCs/>
                <w:vanish/>
              </w:rPr>
            </w:pPr>
          </w:p>
          <w:p w14:paraId="53A5327B" w14:textId="77777777" w:rsidR="00103890" w:rsidRPr="005778EB" w:rsidRDefault="00103890" w:rsidP="00B036C5">
            <w:pPr>
              <w:pStyle w:val="ListeParagraf"/>
              <w:numPr>
                <w:ilvl w:val="0"/>
                <w:numId w:val="11"/>
              </w:numPr>
              <w:spacing w:before="60" w:after="60" w:line="360" w:lineRule="auto"/>
              <w:contextualSpacing w:val="0"/>
              <w:jc w:val="both"/>
              <w:rPr>
                <w:rFonts w:ascii="Cambria" w:hAnsi="Cambria"/>
                <w:bCs/>
                <w:vanish/>
              </w:rPr>
            </w:pPr>
          </w:p>
          <w:p w14:paraId="038E8782" w14:textId="77777777" w:rsidR="00103890" w:rsidRPr="005778EB" w:rsidRDefault="00103890" w:rsidP="00B036C5">
            <w:pPr>
              <w:pStyle w:val="ListeParagraf"/>
              <w:numPr>
                <w:ilvl w:val="1"/>
                <w:numId w:val="11"/>
              </w:numPr>
              <w:spacing w:before="60" w:after="60" w:line="360" w:lineRule="auto"/>
              <w:contextualSpacing w:val="0"/>
              <w:jc w:val="both"/>
              <w:rPr>
                <w:rFonts w:ascii="Cambria" w:hAnsi="Cambria"/>
                <w:bCs/>
                <w:vanish/>
              </w:rPr>
            </w:pPr>
          </w:p>
          <w:p w14:paraId="0DF12C25" w14:textId="77777777" w:rsidR="00103890" w:rsidRPr="005778EB" w:rsidRDefault="00103890" w:rsidP="00B036C5">
            <w:pPr>
              <w:pStyle w:val="ListeParagraf"/>
              <w:numPr>
                <w:ilvl w:val="1"/>
                <w:numId w:val="11"/>
              </w:numPr>
              <w:spacing w:before="60" w:after="60" w:line="360" w:lineRule="auto"/>
              <w:contextualSpacing w:val="0"/>
              <w:jc w:val="both"/>
              <w:rPr>
                <w:rFonts w:ascii="Cambria" w:hAnsi="Cambria"/>
                <w:bCs/>
                <w:vanish/>
              </w:rPr>
            </w:pPr>
          </w:p>
          <w:p w14:paraId="78373778" w14:textId="77777777" w:rsidR="00103890" w:rsidRPr="001841FB" w:rsidRDefault="00103890" w:rsidP="00B036C5">
            <w:pPr>
              <w:pStyle w:val="ListeParagraf"/>
              <w:numPr>
                <w:ilvl w:val="0"/>
                <w:numId w:val="13"/>
              </w:numPr>
              <w:spacing w:before="60" w:after="60" w:line="360" w:lineRule="auto"/>
              <w:contextualSpacing w:val="0"/>
              <w:jc w:val="both"/>
              <w:rPr>
                <w:rFonts w:ascii="Cambria" w:hAnsi="Cambria"/>
                <w:bCs/>
                <w:vanish/>
              </w:rPr>
            </w:pPr>
          </w:p>
          <w:p w14:paraId="7957E0FD"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3B5F476A"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514390F0"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281C2274"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5A6278C2"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0EBF824C"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63F64C96" w14:textId="77777777" w:rsidR="00103890" w:rsidRPr="001841FB" w:rsidRDefault="00103890" w:rsidP="00B036C5">
            <w:pPr>
              <w:pStyle w:val="ListeParagraf"/>
              <w:numPr>
                <w:ilvl w:val="1"/>
                <w:numId w:val="13"/>
              </w:numPr>
              <w:spacing w:before="60" w:after="60" w:line="360" w:lineRule="auto"/>
              <w:contextualSpacing w:val="0"/>
              <w:jc w:val="both"/>
              <w:rPr>
                <w:rFonts w:ascii="Cambria" w:hAnsi="Cambria"/>
                <w:bCs/>
                <w:vanish/>
              </w:rPr>
            </w:pPr>
          </w:p>
          <w:p w14:paraId="7AE5126C" w14:textId="77777777" w:rsidR="00103890" w:rsidRPr="004A3DC0" w:rsidRDefault="00103890" w:rsidP="00B036C5">
            <w:pPr>
              <w:pStyle w:val="ListeParagraf"/>
              <w:numPr>
                <w:ilvl w:val="0"/>
                <w:numId w:val="15"/>
              </w:numPr>
              <w:spacing w:before="60" w:after="60" w:line="360" w:lineRule="auto"/>
              <w:contextualSpacing w:val="0"/>
              <w:jc w:val="both"/>
              <w:rPr>
                <w:rFonts w:ascii="Cambria" w:hAnsi="Cambria"/>
                <w:vanish/>
              </w:rPr>
            </w:pPr>
          </w:p>
          <w:p w14:paraId="0F658492" w14:textId="1F504C2F" w:rsidR="00457AE4" w:rsidRPr="0059500E" w:rsidRDefault="00457AE4" w:rsidP="00B036C5">
            <w:pPr>
              <w:pStyle w:val="AralkYok"/>
              <w:numPr>
                <w:ilvl w:val="1"/>
                <w:numId w:val="15"/>
              </w:numPr>
              <w:spacing w:before="60" w:after="60" w:line="360" w:lineRule="auto"/>
              <w:ind w:left="459" w:hanging="459"/>
              <w:jc w:val="both"/>
              <w:rPr>
                <w:rFonts w:ascii="Cambria" w:hAnsi="Cambria"/>
              </w:rPr>
            </w:pPr>
            <w:r w:rsidRPr="0059500E">
              <w:rPr>
                <w:rFonts w:ascii="Cambria" w:hAnsi="Cambria"/>
              </w:rPr>
              <w:t>Bu Taahhütnamenin sona ermesi, feshedilmesi veya Kurum tarafından daha önce yazılı olarak talep edilmesi hâlinde; Kuruma ait gizli bilgileri içeren tüm fiziksel belgeleri, dijital verileri ve varsa bunların yedek kopyalarını, hiçbir veri saklamaksızın derhâl iade edeceğimizi; iadesi mümkün olmayan dijital verileri ise ISO/IEC 27040 ve ISO/IEC 27001 standardına uygun güvenli veri silme yöntemleri kullanarak, geri getirilemeyecek şekilde imha edeceğimizi ve bu işlemlere ilişkin kayıtları Kuruma yazılı olarak sunacağımızı beyan, kabul ve taahhüt ederiz.</w:t>
            </w:r>
          </w:p>
          <w:p w14:paraId="020D0B19" w14:textId="42C4B59B" w:rsidR="00561421" w:rsidRPr="0059500E" w:rsidRDefault="00561421" w:rsidP="00B036C5">
            <w:pPr>
              <w:pStyle w:val="AralkYok"/>
              <w:numPr>
                <w:ilvl w:val="1"/>
                <w:numId w:val="15"/>
              </w:numPr>
              <w:spacing w:before="60" w:after="60" w:line="360" w:lineRule="auto"/>
              <w:ind w:left="459" w:hanging="459"/>
              <w:jc w:val="both"/>
              <w:rPr>
                <w:rFonts w:ascii="Cambria" w:hAnsi="Cambria"/>
              </w:rPr>
            </w:pPr>
            <w:r w:rsidRPr="0059500E">
              <w:rPr>
                <w:rFonts w:ascii="Cambria" w:hAnsi="Cambria"/>
              </w:rPr>
              <w:t>Bilgisayar, sunucu, taşınabilir disk, USB bellek, bulut ortamı, mobil cihazlar veya diğer elektronik ortamlarda tutulan gizli bilgilere dair tüm kayıtları, veri silme politikalarımıza uygun biçimde geri döndürülemez şekilde imha edeceğimizi; Kurum tarafından talep edilmesi durumunda, bu bilgileri barındıran fiziksel ortamları (disk, cihaz vb.) bedelsiz olarak Kuruma teslim edeceğimizi; ayrıca Kurum tarafından görevlendirilecek bir uzman personelin silme/tespit sürecine refakat etmesine izin vereceğimizi beyan, kabul ve taahhüt ederiz.</w:t>
            </w:r>
          </w:p>
          <w:p w14:paraId="3752D3BA" w14:textId="0B273F61" w:rsidR="00561421" w:rsidRPr="0059500E" w:rsidRDefault="00561421" w:rsidP="00B036C5">
            <w:pPr>
              <w:pStyle w:val="AralkYok"/>
              <w:numPr>
                <w:ilvl w:val="1"/>
                <w:numId w:val="15"/>
              </w:numPr>
              <w:spacing w:before="60" w:after="60" w:line="360" w:lineRule="auto"/>
              <w:ind w:left="459" w:hanging="459"/>
              <w:jc w:val="both"/>
              <w:rPr>
                <w:rFonts w:ascii="Cambria" w:hAnsi="Cambria"/>
              </w:rPr>
            </w:pPr>
            <w:r w:rsidRPr="0059500E">
              <w:rPr>
                <w:rFonts w:ascii="Cambria" w:hAnsi="Cambria"/>
              </w:rPr>
              <w:lastRenderedPageBreak/>
              <w:t>Yukarıda belirtilen imha işlemlerinin, kurum onaylı yöntemlerle gerçekleştirileceğini ve her bir imha işleminin tarihini, kapsamını, kullanılan yöntemi ve sorumlu personeli içeren bir “İmha Tutanağı” ile belgeleneceğini; bu tutanağın şirket yetkilisi tarafından imzalanarak Kuruma sunulacağını kabul ve taahhüt ederiz.</w:t>
            </w:r>
          </w:p>
          <w:p w14:paraId="0077755D" w14:textId="5AC55A59" w:rsidR="00561421" w:rsidRPr="0059500E" w:rsidRDefault="00561421" w:rsidP="00B036C5">
            <w:pPr>
              <w:pStyle w:val="AralkYok"/>
              <w:numPr>
                <w:ilvl w:val="1"/>
                <w:numId w:val="15"/>
              </w:numPr>
              <w:spacing w:before="60" w:after="60" w:line="360" w:lineRule="auto"/>
              <w:ind w:left="459" w:hanging="459"/>
              <w:jc w:val="both"/>
              <w:rPr>
                <w:rFonts w:ascii="Cambria" w:hAnsi="Cambria"/>
              </w:rPr>
            </w:pPr>
            <w:r w:rsidRPr="0059500E">
              <w:rPr>
                <w:rFonts w:ascii="Cambria" w:hAnsi="Cambria"/>
              </w:rPr>
              <w:t>İade ve imha kapsamında; Kuruma ait tüm kullanıcı hesapları, sistem erişimleri, parola, anahtar, token, API erişimi, VPN bilgileri gibi erişim haklarının derhal iptal edileceğini; bu verilere dair herhangi bir bilgiyi tarafımızca saklamayacağımızı veya yeniden üretmeyeceğimizi kabul, beyan ve taahhüt ederiz.</w:t>
            </w:r>
          </w:p>
          <w:p w14:paraId="359EE637" w14:textId="6D0E15DC" w:rsidR="00561421" w:rsidRPr="0059500E" w:rsidRDefault="00561421" w:rsidP="00B036C5">
            <w:pPr>
              <w:pStyle w:val="AralkYok"/>
              <w:numPr>
                <w:ilvl w:val="1"/>
                <w:numId w:val="15"/>
              </w:numPr>
              <w:spacing w:before="60" w:after="60" w:line="360" w:lineRule="auto"/>
              <w:ind w:left="459" w:hanging="459"/>
              <w:jc w:val="both"/>
              <w:rPr>
                <w:rFonts w:ascii="Cambria" w:hAnsi="Cambria"/>
              </w:rPr>
            </w:pPr>
            <w:r w:rsidRPr="0059500E">
              <w:rPr>
                <w:rFonts w:ascii="Cambria" w:hAnsi="Cambria"/>
              </w:rPr>
              <w:t>Gizli bilgilerin iadesinden veya imhasından sonra, tarafımızca tutulan yedeklemelerin (yedek diskler, bulut kopyaları, sistem snapshot’ları vb.) de aynı şekilde güvenli biçimde yok edileceğini; bu işlemlerin tamamlandığına dair detaylı bir raporun Kuruma yazılı olarak sunulacağını kabul, beyan ve taahhüt ederiz.</w:t>
            </w:r>
          </w:p>
          <w:p w14:paraId="63A01A54" w14:textId="00ED18F8" w:rsidR="00103890" w:rsidRPr="0059500E" w:rsidRDefault="0059500E" w:rsidP="0059500E">
            <w:pPr>
              <w:pStyle w:val="AralkYok"/>
              <w:numPr>
                <w:ilvl w:val="1"/>
                <w:numId w:val="15"/>
              </w:numPr>
              <w:spacing w:before="60" w:after="60" w:line="360" w:lineRule="auto"/>
              <w:ind w:left="459" w:hanging="459"/>
              <w:jc w:val="both"/>
              <w:rPr>
                <w:rFonts w:ascii="Cambria" w:hAnsi="Cambria"/>
              </w:rPr>
            </w:pPr>
            <w:r w:rsidRPr="0059500E">
              <w:rPr>
                <w:rFonts w:ascii="Cambria" w:hAnsi="Cambria"/>
              </w:rPr>
              <w:t>İade ve imha işlemlerine ilişkin tutanaklar, imzalı belgeler ve işlem kayıtlarını, tarafımızca en az 1 (bir) yıl süreyle güvenli bir şekilde saklayacağımızı ve Kurumun talep etmesi durumunda gecikmeksizin paylaşacağımızı taahhüt ederiz.</w:t>
            </w:r>
          </w:p>
        </w:tc>
      </w:tr>
      <w:tr w:rsidR="007304AA" w:rsidRPr="00401FB9" w14:paraId="6B11BDC4" w14:textId="77777777" w:rsidTr="00D573F0">
        <w:trPr>
          <w:trHeight w:val="567"/>
        </w:trPr>
        <w:tc>
          <w:tcPr>
            <w:tcW w:w="9628" w:type="dxa"/>
            <w:shd w:val="clear" w:color="auto" w:fill="ECF0F1"/>
            <w:vAlign w:val="center"/>
          </w:tcPr>
          <w:p w14:paraId="4CFB9862" w14:textId="53BA4540" w:rsidR="007304AA" w:rsidRPr="00401FB9" w:rsidRDefault="00AB11CB" w:rsidP="00B036C5">
            <w:pPr>
              <w:pStyle w:val="AralkYok"/>
              <w:rPr>
                <w:rFonts w:ascii="Cambria" w:hAnsi="Cambria"/>
              </w:rPr>
            </w:pPr>
            <w:r>
              <w:rPr>
                <w:rFonts w:ascii="Cambria" w:hAnsi="Cambria"/>
                <w:b/>
              </w:rPr>
              <w:lastRenderedPageBreak/>
              <w:t>7</w:t>
            </w:r>
            <w:r w:rsidR="007304AA">
              <w:rPr>
                <w:rFonts w:ascii="Cambria" w:hAnsi="Cambria"/>
                <w:b/>
              </w:rPr>
              <w:t xml:space="preserve">. </w:t>
            </w:r>
            <w:r w:rsidR="00DA5AC8">
              <w:rPr>
                <w:rFonts w:ascii="Cambria" w:hAnsi="Cambria"/>
                <w:b/>
              </w:rPr>
              <w:t>TAZMİNAT VE CEZAİ ŞART</w:t>
            </w:r>
          </w:p>
        </w:tc>
      </w:tr>
      <w:tr w:rsidR="007304AA" w:rsidRPr="0069084E" w14:paraId="403F1A99" w14:textId="77777777" w:rsidTr="00D573F0">
        <w:trPr>
          <w:trHeight w:val="397"/>
          <w:hidden/>
        </w:trPr>
        <w:tc>
          <w:tcPr>
            <w:tcW w:w="9628" w:type="dxa"/>
            <w:tcBorders>
              <w:bottom w:val="single" w:sz="4" w:space="0" w:color="BFBFBF" w:themeColor="background1" w:themeShade="BF"/>
            </w:tcBorders>
          </w:tcPr>
          <w:p w14:paraId="22AA0410" w14:textId="77777777" w:rsidR="007304AA" w:rsidRPr="005778EB" w:rsidRDefault="007304AA" w:rsidP="00B036C5">
            <w:pPr>
              <w:pStyle w:val="ListeParagraf"/>
              <w:numPr>
                <w:ilvl w:val="0"/>
                <w:numId w:val="11"/>
              </w:numPr>
              <w:spacing w:before="60" w:after="60" w:line="360" w:lineRule="auto"/>
              <w:contextualSpacing w:val="0"/>
              <w:jc w:val="both"/>
              <w:rPr>
                <w:rFonts w:ascii="Cambria" w:hAnsi="Cambria"/>
                <w:bCs/>
                <w:vanish/>
              </w:rPr>
            </w:pPr>
          </w:p>
          <w:p w14:paraId="6F6A9707" w14:textId="77777777" w:rsidR="007304AA" w:rsidRPr="005778EB" w:rsidRDefault="007304AA" w:rsidP="00B036C5">
            <w:pPr>
              <w:pStyle w:val="ListeParagraf"/>
              <w:numPr>
                <w:ilvl w:val="0"/>
                <w:numId w:val="11"/>
              </w:numPr>
              <w:spacing w:before="60" w:after="60" w:line="360" w:lineRule="auto"/>
              <w:contextualSpacing w:val="0"/>
              <w:jc w:val="both"/>
              <w:rPr>
                <w:rFonts w:ascii="Cambria" w:hAnsi="Cambria"/>
                <w:bCs/>
                <w:vanish/>
              </w:rPr>
            </w:pPr>
          </w:p>
          <w:p w14:paraId="6730D0BD" w14:textId="77777777" w:rsidR="007304AA" w:rsidRPr="005778EB" w:rsidRDefault="007304AA" w:rsidP="00B036C5">
            <w:pPr>
              <w:pStyle w:val="ListeParagraf"/>
              <w:numPr>
                <w:ilvl w:val="1"/>
                <w:numId w:val="11"/>
              </w:numPr>
              <w:spacing w:before="60" w:after="60" w:line="360" w:lineRule="auto"/>
              <w:contextualSpacing w:val="0"/>
              <w:jc w:val="both"/>
              <w:rPr>
                <w:rFonts w:ascii="Cambria" w:hAnsi="Cambria"/>
                <w:bCs/>
                <w:vanish/>
              </w:rPr>
            </w:pPr>
          </w:p>
          <w:p w14:paraId="56C4E3C3" w14:textId="77777777" w:rsidR="007304AA" w:rsidRPr="005778EB" w:rsidRDefault="007304AA" w:rsidP="00B036C5">
            <w:pPr>
              <w:pStyle w:val="ListeParagraf"/>
              <w:numPr>
                <w:ilvl w:val="1"/>
                <w:numId w:val="11"/>
              </w:numPr>
              <w:spacing w:before="60" w:after="60" w:line="360" w:lineRule="auto"/>
              <w:contextualSpacing w:val="0"/>
              <w:jc w:val="both"/>
              <w:rPr>
                <w:rFonts w:ascii="Cambria" w:hAnsi="Cambria"/>
                <w:bCs/>
                <w:vanish/>
              </w:rPr>
            </w:pPr>
          </w:p>
          <w:p w14:paraId="5A628867" w14:textId="77777777" w:rsidR="007304AA" w:rsidRPr="001841FB" w:rsidRDefault="007304AA" w:rsidP="00B036C5">
            <w:pPr>
              <w:pStyle w:val="ListeParagraf"/>
              <w:numPr>
                <w:ilvl w:val="0"/>
                <w:numId w:val="13"/>
              </w:numPr>
              <w:spacing w:before="60" w:after="60" w:line="360" w:lineRule="auto"/>
              <w:contextualSpacing w:val="0"/>
              <w:jc w:val="both"/>
              <w:rPr>
                <w:rFonts w:ascii="Cambria" w:hAnsi="Cambria"/>
                <w:bCs/>
                <w:vanish/>
              </w:rPr>
            </w:pPr>
          </w:p>
          <w:p w14:paraId="1117CC16"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58FD1459"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0002888E"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7C3D6A7A"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5B2AC1AE"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1255257A"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678B770F" w14:textId="77777777" w:rsidR="007304AA" w:rsidRPr="001841FB" w:rsidRDefault="007304AA" w:rsidP="00B036C5">
            <w:pPr>
              <w:pStyle w:val="ListeParagraf"/>
              <w:numPr>
                <w:ilvl w:val="1"/>
                <w:numId w:val="13"/>
              </w:numPr>
              <w:spacing w:before="60" w:after="60" w:line="360" w:lineRule="auto"/>
              <w:contextualSpacing w:val="0"/>
              <w:jc w:val="both"/>
              <w:rPr>
                <w:rFonts w:ascii="Cambria" w:hAnsi="Cambria"/>
                <w:bCs/>
                <w:vanish/>
              </w:rPr>
            </w:pPr>
          </w:p>
          <w:p w14:paraId="6C636E10" w14:textId="77777777" w:rsidR="007304AA" w:rsidRPr="004A3DC0" w:rsidRDefault="007304AA" w:rsidP="00B036C5">
            <w:pPr>
              <w:pStyle w:val="ListeParagraf"/>
              <w:numPr>
                <w:ilvl w:val="0"/>
                <w:numId w:val="15"/>
              </w:numPr>
              <w:spacing w:before="60" w:after="60" w:line="360" w:lineRule="auto"/>
              <w:contextualSpacing w:val="0"/>
              <w:jc w:val="both"/>
              <w:rPr>
                <w:rFonts w:ascii="Cambria" w:hAnsi="Cambria"/>
                <w:vanish/>
              </w:rPr>
            </w:pPr>
          </w:p>
          <w:p w14:paraId="696A00E5" w14:textId="77777777" w:rsidR="00E73474" w:rsidRPr="00C544B2" w:rsidRDefault="00E73474" w:rsidP="00B036C5">
            <w:pPr>
              <w:pStyle w:val="AralkYok"/>
              <w:numPr>
                <w:ilvl w:val="1"/>
                <w:numId w:val="15"/>
              </w:numPr>
              <w:spacing w:before="60" w:after="60" w:line="360" w:lineRule="auto"/>
              <w:ind w:left="459" w:hanging="459"/>
              <w:jc w:val="both"/>
              <w:rPr>
                <w:rFonts w:ascii="Cambria" w:hAnsi="Cambria"/>
              </w:rPr>
            </w:pPr>
            <w:r w:rsidRPr="00C544B2">
              <w:rPr>
                <w:rFonts w:ascii="Cambria" w:hAnsi="Cambria"/>
              </w:rPr>
              <w:t>İşbu Taahhütname kapsamındaki yükümlülüklerimizin tamamen veya kısmen ihlali hâlinde, Kurumun doğrudan ya da dolaylı olarak maruz kalacağı her türlü maddi zarar, veri kaybı, hizmet kesintisi, üçüncü taraf talepleri, idari yaptırımlar ve itibar kaybı dâhil tüm zararları tazmin edeceğimizi; bu ihlallerin aynı zamanda bilgi güvenliği olayı olarak kabul edilip ilgili mevzuat, sözleşme ve politika hükümleri uyarınca değerlendirileceğini bildiğimizi kabul, beyan ve taahhüt ederiz.</w:t>
            </w:r>
          </w:p>
          <w:p w14:paraId="644D46F8" w14:textId="7BD17BF6" w:rsidR="009B6A37" w:rsidRPr="00C544B2" w:rsidRDefault="009B6A37" w:rsidP="00B036C5">
            <w:pPr>
              <w:pStyle w:val="AralkYok"/>
              <w:numPr>
                <w:ilvl w:val="1"/>
                <w:numId w:val="15"/>
              </w:numPr>
              <w:spacing w:before="60" w:after="60" w:line="360" w:lineRule="auto"/>
              <w:ind w:left="459" w:hanging="459"/>
              <w:jc w:val="both"/>
              <w:rPr>
                <w:rFonts w:ascii="Cambria" w:hAnsi="Cambria"/>
              </w:rPr>
            </w:pPr>
            <w:r w:rsidRPr="00C544B2">
              <w:rPr>
                <w:rFonts w:ascii="Cambria" w:hAnsi="Cambria"/>
              </w:rPr>
              <w:t>Taahhütnamedeki yükümlülüklerimizin ihlali neticesinde Kurum aleyhine idari, adli veya düzenleyici kurumlar tarafından uygulanan yaptırımlar, cezalar veya idari para cezaları söz konusu olursa; Kurumun ilk yazılı talebi üzerine, bu cezaları derhâl, şartsız ve tamamen karşılayacağımızı; ayrıca bu durumun neden olduğu her türlü gelir kaybı, süreç aksaması veya operasyonel etkiler için oluşacak zararı da tazmin edeceğimizi kabul, beyan ve taahhüt ederiz.</w:t>
            </w:r>
          </w:p>
          <w:p w14:paraId="5DA6015F" w14:textId="470F0A7E" w:rsidR="009B6A37" w:rsidRPr="00C544B2" w:rsidRDefault="009B6A37" w:rsidP="00B036C5">
            <w:pPr>
              <w:pStyle w:val="AralkYok"/>
              <w:numPr>
                <w:ilvl w:val="1"/>
                <w:numId w:val="15"/>
              </w:numPr>
              <w:spacing w:before="60" w:after="60" w:line="360" w:lineRule="auto"/>
              <w:ind w:left="459" w:hanging="459"/>
              <w:jc w:val="both"/>
              <w:rPr>
                <w:rFonts w:ascii="Cambria" w:hAnsi="Cambria"/>
              </w:rPr>
            </w:pPr>
            <w:r w:rsidRPr="00C544B2">
              <w:rPr>
                <w:rFonts w:ascii="Cambria" w:hAnsi="Cambria"/>
              </w:rPr>
              <w:t>Uğranılan zararın niteliğine bakılmaksızın, Kurumun talep edeceği cezai şart tutarının, meydana gelen zararın doğrudan karşılığı olmadığı ve ayrıca talep edilebileceği; bu cezanın ödenmesinin tazminat sorumluluğumuzu ortadan kaldırmayacağını ve bu iki yükümlülüğün birbirinden bağımsız şekilde uygulanabileceğini kabul ve taahhüt ederiz.</w:t>
            </w:r>
          </w:p>
          <w:p w14:paraId="20DEE103" w14:textId="4334FEC3" w:rsidR="009B6A37" w:rsidRPr="00C544B2" w:rsidRDefault="009B6A37" w:rsidP="00B036C5">
            <w:pPr>
              <w:pStyle w:val="AralkYok"/>
              <w:numPr>
                <w:ilvl w:val="1"/>
                <w:numId w:val="15"/>
              </w:numPr>
              <w:spacing w:before="60" w:after="60" w:line="360" w:lineRule="auto"/>
              <w:ind w:left="459" w:hanging="459"/>
              <w:jc w:val="both"/>
              <w:rPr>
                <w:rFonts w:ascii="Cambria" w:hAnsi="Cambria"/>
              </w:rPr>
            </w:pPr>
            <w:r w:rsidRPr="00C544B2">
              <w:rPr>
                <w:rFonts w:ascii="Cambria" w:hAnsi="Cambria"/>
              </w:rPr>
              <w:t xml:space="preserve">Gizli bilginin ifşası, kaybı, yetkisiz kullanımı veya güvenlik ihlallerinin, yalnızca zarara neden olmaları durumunda değil, bilgi güvenliği ilke ve politikalarına aykırılık teşkil etmeleri nedeniyle </w:t>
            </w:r>
            <w:r w:rsidRPr="00C544B2">
              <w:rPr>
                <w:rFonts w:ascii="Cambria" w:hAnsi="Cambria"/>
              </w:rPr>
              <w:lastRenderedPageBreak/>
              <w:t>de yaptırıma tabi olduğunu; bu ihlallerin, tarafımıza uygulanacak cezai ve disiplin yaptırımlarını doğurabileceğini bildiğimizi kabul ederiz.</w:t>
            </w:r>
          </w:p>
          <w:p w14:paraId="299B274A" w14:textId="18430480" w:rsidR="007304AA" w:rsidRPr="00477DE5" w:rsidRDefault="00477DE5" w:rsidP="00477DE5">
            <w:pPr>
              <w:pStyle w:val="AralkYok"/>
              <w:numPr>
                <w:ilvl w:val="1"/>
                <w:numId w:val="15"/>
              </w:numPr>
              <w:spacing w:before="60" w:after="60" w:line="360" w:lineRule="auto"/>
              <w:ind w:left="459" w:hanging="459"/>
              <w:jc w:val="both"/>
              <w:rPr>
                <w:rFonts w:ascii="Cambria" w:hAnsi="Cambria"/>
              </w:rPr>
            </w:pPr>
            <w:r w:rsidRPr="00C544B2">
              <w:rPr>
                <w:rFonts w:ascii="Cambria" w:hAnsi="Cambria"/>
              </w:rPr>
              <w:t>Bu bölümde tanımlanan tazminat ve cezai yükümlülüklerin, Taahhütnamenin sona ermesi veya Kurum ile aramızdaki iş ilişkisinin sonlanmasından bağımsız olarak, gizlilik yükümlülükleriyle birlikte süresiz olarak geçerliliğini sürdüreceğini ve Kurumun haklarının bu kapsamda saklı kalacağını kabul, beyan ve taahhüt ederiz.</w:t>
            </w:r>
          </w:p>
        </w:tc>
      </w:tr>
      <w:tr w:rsidR="008A6143" w:rsidRPr="00401FB9" w14:paraId="0EC2678B" w14:textId="77777777" w:rsidTr="00D573F0">
        <w:trPr>
          <w:trHeight w:val="567"/>
        </w:trPr>
        <w:tc>
          <w:tcPr>
            <w:tcW w:w="9628" w:type="dxa"/>
            <w:shd w:val="clear" w:color="auto" w:fill="ECF0F1"/>
            <w:vAlign w:val="center"/>
          </w:tcPr>
          <w:p w14:paraId="2D3614A2" w14:textId="68AD0275" w:rsidR="008A6143" w:rsidRPr="00401FB9" w:rsidRDefault="008A6143" w:rsidP="00B036C5">
            <w:pPr>
              <w:pStyle w:val="AralkYok"/>
              <w:rPr>
                <w:rFonts w:ascii="Cambria" w:hAnsi="Cambria"/>
              </w:rPr>
            </w:pPr>
            <w:r>
              <w:rPr>
                <w:rFonts w:ascii="Cambria" w:hAnsi="Cambria"/>
                <w:b/>
              </w:rPr>
              <w:lastRenderedPageBreak/>
              <w:t xml:space="preserve">8. </w:t>
            </w:r>
            <w:r w:rsidR="00773F0B">
              <w:rPr>
                <w:rFonts w:ascii="Cambria" w:hAnsi="Cambria"/>
                <w:b/>
              </w:rPr>
              <w:t>KISMİ GEÇERSİZLİK</w:t>
            </w:r>
          </w:p>
        </w:tc>
      </w:tr>
      <w:tr w:rsidR="008A6143" w:rsidRPr="00A756AD" w14:paraId="01146BDE" w14:textId="77777777" w:rsidTr="00D573F0">
        <w:trPr>
          <w:trHeight w:val="397"/>
          <w:hidden/>
        </w:trPr>
        <w:tc>
          <w:tcPr>
            <w:tcW w:w="9628" w:type="dxa"/>
            <w:tcBorders>
              <w:bottom w:val="single" w:sz="4" w:space="0" w:color="BFBFBF" w:themeColor="background1" w:themeShade="BF"/>
            </w:tcBorders>
          </w:tcPr>
          <w:p w14:paraId="530AE70F" w14:textId="77777777" w:rsidR="008A6143" w:rsidRPr="005778EB" w:rsidRDefault="008A6143" w:rsidP="00B036C5">
            <w:pPr>
              <w:pStyle w:val="ListeParagraf"/>
              <w:numPr>
                <w:ilvl w:val="0"/>
                <w:numId w:val="11"/>
              </w:numPr>
              <w:spacing w:before="60" w:after="60" w:line="360" w:lineRule="auto"/>
              <w:contextualSpacing w:val="0"/>
              <w:jc w:val="both"/>
              <w:rPr>
                <w:rFonts w:ascii="Cambria" w:hAnsi="Cambria"/>
                <w:bCs/>
                <w:vanish/>
              </w:rPr>
            </w:pPr>
          </w:p>
          <w:p w14:paraId="644F00B1" w14:textId="77777777" w:rsidR="008A6143" w:rsidRPr="005778EB" w:rsidRDefault="008A6143" w:rsidP="00B036C5">
            <w:pPr>
              <w:pStyle w:val="ListeParagraf"/>
              <w:numPr>
                <w:ilvl w:val="0"/>
                <w:numId w:val="11"/>
              </w:numPr>
              <w:spacing w:before="60" w:after="60" w:line="360" w:lineRule="auto"/>
              <w:contextualSpacing w:val="0"/>
              <w:jc w:val="both"/>
              <w:rPr>
                <w:rFonts w:ascii="Cambria" w:hAnsi="Cambria"/>
                <w:bCs/>
                <w:vanish/>
              </w:rPr>
            </w:pPr>
          </w:p>
          <w:p w14:paraId="45DA62C3" w14:textId="77777777" w:rsidR="008A6143" w:rsidRPr="005778EB" w:rsidRDefault="008A6143" w:rsidP="00B036C5">
            <w:pPr>
              <w:pStyle w:val="ListeParagraf"/>
              <w:numPr>
                <w:ilvl w:val="1"/>
                <w:numId w:val="11"/>
              </w:numPr>
              <w:spacing w:before="60" w:after="60" w:line="360" w:lineRule="auto"/>
              <w:contextualSpacing w:val="0"/>
              <w:jc w:val="both"/>
              <w:rPr>
                <w:rFonts w:ascii="Cambria" w:hAnsi="Cambria"/>
                <w:bCs/>
                <w:vanish/>
              </w:rPr>
            </w:pPr>
          </w:p>
          <w:p w14:paraId="660BB239" w14:textId="77777777" w:rsidR="008A6143" w:rsidRPr="005778EB" w:rsidRDefault="008A6143" w:rsidP="00B036C5">
            <w:pPr>
              <w:pStyle w:val="ListeParagraf"/>
              <w:numPr>
                <w:ilvl w:val="1"/>
                <w:numId w:val="11"/>
              </w:numPr>
              <w:spacing w:before="60" w:after="60" w:line="360" w:lineRule="auto"/>
              <w:contextualSpacing w:val="0"/>
              <w:jc w:val="both"/>
              <w:rPr>
                <w:rFonts w:ascii="Cambria" w:hAnsi="Cambria"/>
                <w:bCs/>
                <w:vanish/>
              </w:rPr>
            </w:pPr>
          </w:p>
          <w:p w14:paraId="69C1174F" w14:textId="77777777" w:rsidR="008A6143" w:rsidRPr="001841FB" w:rsidRDefault="008A6143" w:rsidP="00B036C5">
            <w:pPr>
              <w:pStyle w:val="ListeParagraf"/>
              <w:numPr>
                <w:ilvl w:val="0"/>
                <w:numId w:val="13"/>
              </w:numPr>
              <w:spacing w:before="60" w:after="60" w:line="360" w:lineRule="auto"/>
              <w:contextualSpacing w:val="0"/>
              <w:jc w:val="both"/>
              <w:rPr>
                <w:rFonts w:ascii="Cambria" w:hAnsi="Cambria"/>
                <w:bCs/>
                <w:vanish/>
              </w:rPr>
            </w:pPr>
          </w:p>
          <w:p w14:paraId="2FA83367"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62C8BA00"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49948C0F"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62CDF12A"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11A9D0AC"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3AB705FD"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1A6D9AE5" w14:textId="77777777" w:rsidR="008A6143" w:rsidRPr="001841FB" w:rsidRDefault="008A6143" w:rsidP="00B036C5">
            <w:pPr>
              <w:pStyle w:val="ListeParagraf"/>
              <w:numPr>
                <w:ilvl w:val="1"/>
                <w:numId w:val="13"/>
              </w:numPr>
              <w:spacing w:before="60" w:after="60" w:line="360" w:lineRule="auto"/>
              <w:contextualSpacing w:val="0"/>
              <w:jc w:val="both"/>
              <w:rPr>
                <w:rFonts w:ascii="Cambria" w:hAnsi="Cambria"/>
                <w:bCs/>
                <w:vanish/>
              </w:rPr>
            </w:pPr>
          </w:p>
          <w:p w14:paraId="79DC10D0" w14:textId="77777777" w:rsidR="008A6143" w:rsidRPr="004A3DC0" w:rsidRDefault="008A6143" w:rsidP="00B036C5">
            <w:pPr>
              <w:pStyle w:val="ListeParagraf"/>
              <w:numPr>
                <w:ilvl w:val="0"/>
                <w:numId w:val="15"/>
              </w:numPr>
              <w:spacing w:before="60" w:after="60" w:line="360" w:lineRule="auto"/>
              <w:contextualSpacing w:val="0"/>
              <w:jc w:val="both"/>
              <w:rPr>
                <w:rFonts w:ascii="Cambria" w:hAnsi="Cambria"/>
                <w:vanish/>
              </w:rPr>
            </w:pPr>
          </w:p>
          <w:p w14:paraId="4D568561" w14:textId="77777777" w:rsidR="008A6143" w:rsidRPr="002F1418" w:rsidRDefault="00412806" w:rsidP="00773F0B">
            <w:pPr>
              <w:pStyle w:val="AralkYok"/>
              <w:spacing w:before="60" w:after="60" w:line="360" w:lineRule="auto"/>
              <w:jc w:val="both"/>
              <w:rPr>
                <w:rFonts w:ascii="Cambria" w:hAnsi="Cambria"/>
              </w:rPr>
            </w:pPr>
            <w:r w:rsidRPr="002F1418">
              <w:rPr>
                <w:rFonts w:ascii="Cambria" w:hAnsi="Cambria"/>
              </w:rPr>
              <w:t>Bu Taahhütnamenin herhangi bir hükmünün, yürürlükteki mevzuat hükümleri veya yetkili bir mahkeme ya da idari merci tarafından geçersiz, hükümsüz veya uygulanamaz olduğuna karar verilmesi hâlinde; bu durum, Taahhütnamenin geri kalan hükümlerinin geçerliliğini, yürürlülüğünü ve uygulanabilirliğini etkilemez. Geçersiz veya hükümsüz sayılan hüküm, tarafların Taahhütnamenin genel amacı ve bilgi güvenliği ilkelerine uygun şekilde üzerinde uzlaşacağı, yasal olarak geçerli ve uygulanabilir başka bir hüküm ile değiştirilmiş kabul edilir.</w:t>
            </w:r>
          </w:p>
          <w:p w14:paraId="479382F9" w14:textId="1D9CF6C1" w:rsidR="00412806" w:rsidRPr="00A756AD" w:rsidRDefault="006B36F1" w:rsidP="00773F0B">
            <w:pPr>
              <w:pStyle w:val="AralkYok"/>
              <w:spacing w:before="60" w:after="60" w:line="360" w:lineRule="auto"/>
              <w:jc w:val="both"/>
              <w:rPr>
                <w:rFonts w:ascii="Cambria" w:hAnsi="Cambria"/>
              </w:rPr>
            </w:pPr>
            <w:r w:rsidRPr="002F1418">
              <w:rPr>
                <w:rFonts w:ascii="Cambria" w:hAnsi="Cambria"/>
              </w:rPr>
              <w:t>Bu kapsamda, taraflar söz konusu geçersiz hükmü, Taahhütnamenin bilgi güvenliğine ilişkin esas amacını koruyacak şekilde yürürlükteki mevzuatla uyumlu bir hükümle değiştirmek üzere iyi niyetle iş birliği yapmayı kabul ederler. Bu yaklaşım, sözleşme bütünlüğünün ve bilgi güvenliği yükümlülüklerinin sürekliliğini sağlamaya yöneliktir.</w:t>
            </w:r>
          </w:p>
        </w:tc>
      </w:tr>
      <w:tr w:rsidR="00773F0B" w:rsidRPr="00401FB9" w14:paraId="3E1A36BE" w14:textId="77777777" w:rsidTr="00D573F0">
        <w:trPr>
          <w:trHeight w:val="567"/>
        </w:trPr>
        <w:tc>
          <w:tcPr>
            <w:tcW w:w="9628" w:type="dxa"/>
            <w:shd w:val="clear" w:color="auto" w:fill="ECF0F1"/>
            <w:vAlign w:val="center"/>
          </w:tcPr>
          <w:p w14:paraId="401D462E" w14:textId="519DB727" w:rsidR="00773F0B" w:rsidRPr="00401FB9" w:rsidRDefault="002C3602" w:rsidP="00B036C5">
            <w:pPr>
              <w:pStyle w:val="AralkYok"/>
              <w:rPr>
                <w:rFonts w:ascii="Cambria" w:hAnsi="Cambria"/>
              </w:rPr>
            </w:pPr>
            <w:r>
              <w:rPr>
                <w:rFonts w:ascii="Cambria" w:hAnsi="Cambria"/>
                <w:b/>
              </w:rPr>
              <w:t>9</w:t>
            </w:r>
            <w:r w:rsidR="00773F0B">
              <w:rPr>
                <w:rFonts w:ascii="Cambria" w:hAnsi="Cambria"/>
                <w:b/>
              </w:rPr>
              <w:t xml:space="preserve">. </w:t>
            </w:r>
            <w:r w:rsidR="00182C9A">
              <w:rPr>
                <w:rFonts w:ascii="Cambria" w:hAnsi="Cambria"/>
                <w:b/>
              </w:rPr>
              <w:t xml:space="preserve">TAAHHÜTNAME </w:t>
            </w:r>
            <w:r w:rsidR="00182C9A" w:rsidRPr="00B668AA">
              <w:rPr>
                <w:rFonts w:ascii="Cambria" w:hAnsi="Cambria"/>
                <w:b/>
                <w:bCs/>
              </w:rPr>
              <w:t>GEÇERLİLİĞİ VE DEĞİŞİKLİĞİ</w:t>
            </w:r>
          </w:p>
        </w:tc>
      </w:tr>
      <w:tr w:rsidR="00773F0B" w:rsidRPr="00A756AD" w14:paraId="381E238B" w14:textId="77777777" w:rsidTr="00D573F0">
        <w:trPr>
          <w:trHeight w:val="397"/>
          <w:hidden/>
        </w:trPr>
        <w:tc>
          <w:tcPr>
            <w:tcW w:w="9628" w:type="dxa"/>
            <w:tcBorders>
              <w:bottom w:val="single" w:sz="4" w:space="0" w:color="BFBFBF" w:themeColor="background1" w:themeShade="BF"/>
            </w:tcBorders>
          </w:tcPr>
          <w:p w14:paraId="0EB2DD4F" w14:textId="77777777" w:rsidR="00773F0B" w:rsidRPr="005778EB" w:rsidRDefault="00773F0B" w:rsidP="00B036C5">
            <w:pPr>
              <w:pStyle w:val="ListeParagraf"/>
              <w:numPr>
                <w:ilvl w:val="0"/>
                <w:numId w:val="11"/>
              </w:numPr>
              <w:spacing w:before="60" w:after="60" w:line="360" w:lineRule="auto"/>
              <w:contextualSpacing w:val="0"/>
              <w:jc w:val="both"/>
              <w:rPr>
                <w:rFonts w:ascii="Cambria" w:hAnsi="Cambria"/>
                <w:bCs/>
                <w:vanish/>
              </w:rPr>
            </w:pPr>
          </w:p>
          <w:p w14:paraId="7EE0E1B5" w14:textId="77777777" w:rsidR="00773F0B" w:rsidRPr="005778EB" w:rsidRDefault="00773F0B" w:rsidP="00B036C5">
            <w:pPr>
              <w:pStyle w:val="ListeParagraf"/>
              <w:numPr>
                <w:ilvl w:val="0"/>
                <w:numId w:val="11"/>
              </w:numPr>
              <w:spacing w:before="60" w:after="60" w:line="360" w:lineRule="auto"/>
              <w:contextualSpacing w:val="0"/>
              <w:jc w:val="both"/>
              <w:rPr>
                <w:rFonts w:ascii="Cambria" w:hAnsi="Cambria"/>
                <w:bCs/>
                <w:vanish/>
              </w:rPr>
            </w:pPr>
          </w:p>
          <w:p w14:paraId="143FDDEF" w14:textId="77777777" w:rsidR="00773F0B" w:rsidRPr="005778EB" w:rsidRDefault="00773F0B" w:rsidP="00B036C5">
            <w:pPr>
              <w:pStyle w:val="ListeParagraf"/>
              <w:numPr>
                <w:ilvl w:val="1"/>
                <w:numId w:val="11"/>
              </w:numPr>
              <w:spacing w:before="60" w:after="60" w:line="360" w:lineRule="auto"/>
              <w:contextualSpacing w:val="0"/>
              <w:jc w:val="both"/>
              <w:rPr>
                <w:rFonts w:ascii="Cambria" w:hAnsi="Cambria"/>
                <w:bCs/>
                <w:vanish/>
              </w:rPr>
            </w:pPr>
          </w:p>
          <w:p w14:paraId="7131D2FE" w14:textId="77777777" w:rsidR="00773F0B" w:rsidRPr="005778EB" w:rsidRDefault="00773F0B" w:rsidP="00B036C5">
            <w:pPr>
              <w:pStyle w:val="ListeParagraf"/>
              <w:numPr>
                <w:ilvl w:val="1"/>
                <w:numId w:val="11"/>
              </w:numPr>
              <w:spacing w:before="60" w:after="60" w:line="360" w:lineRule="auto"/>
              <w:contextualSpacing w:val="0"/>
              <w:jc w:val="both"/>
              <w:rPr>
                <w:rFonts w:ascii="Cambria" w:hAnsi="Cambria"/>
                <w:bCs/>
                <w:vanish/>
              </w:rPr>
            </w:pPr>
          </w:p>
          <w:p w14:paraId="1F784AD1" w14:textId="77777777" w:rsidR="00773F0B" w:rsidRPr="001841FB" w:rsidRDefault="00773F0B" w:rsidP="00B036C5">
            <w:pPr>
              <w:pStyle w:val="ListeParagraf"/>
              <w:numPr>
                <w:ilvl w:val="0"/>
                <w:numId w:val="13"/>
              </w:numPr>
              <w:spacing w:before="60" w:after="60" w:line="360" w:lineRule="auto"/>
              <w:contextualSpacing w:val="0"/>
              <w:jc w:val="both"/>
              <w:rPr>
                <w:rFonts w:ascii="Cambria" w:hAnsi="Cambria"/>
                <w:bCs/>
                <w:vanish/>
              </w:rPr>
            </w:pPr>
          </w:p>
          <w:p w14:paraId="64DB072B"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41AEF542"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7003A962"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57860E95"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4CEA5F3E"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5654A3B1"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081892CC" w14:textId="77777777" w:rsidR="00773F0B" w:rsidRPr="001841FB" w:rsidRDefault="00773F0B" w:rsidP="00B036C5">
            <w:pPr>
              <w:pStyle w:val="ListeParagraf"/>
              <w:numPr>
                <w:ilvl w:val="1"/>
                <w:numId w:val="13"/>
              </w:numPr>
              <w:spacing w:before="60" w:after="60" w:line="360" w:lineRule="auto"/>
              <w:contextualSpacing w:val="0"/>
              <w:jc w:val="both"/>
              <w:rPr>
                <w:rFonts w:ascii="Cambria" w:hAnsi="Cambria"/>
                <w:bCs/>
                <w:vanish/>
              </w:rPr>
            </w:pPr>
          </w:p>
          <w:p w14:paraId="31C45941" w14:textId="77777777" w:rsidR="00773F0B" w:rsidRPr="004A3DC0" w:rsidRDefault="00773F0B" w:rsidP="00B036C5">
            <w:pPr>
              <w:pStyle w:val="ListeParagraf"/>
              <w:numPr>
                <w:ilvl w:val="0"/>
                <w:numId w:val="15"/>
              </w:numPr>
              <w:spacing w:before="60" w:after="60" w:line="360" w:lineRule="auto"/>
              <w:contextualSpacing w:val="0"/>
              <w:jc w:val="both"/>
              <w:rPr>
                <w:rFonts w:ascii="Cambria" w:hAnsi="Cambria"/>
                <w:vanish/>
              </w:rPr>
            </w:pPr>
          </w:p>
          <w:p w14:paraId="4B7B386C" w14:textId="7DA2BF03" w:rsidR="00E002FA" w:rsidRPr="00E002FA" w:rsidRDefault="00E002FA" w:rsidP="00E002FA">
            <w:pPr>
              <w:pStyle w:val="AralkYok"/>
              <w:spacing w:before="60" w:after="60" w:line="360" w:lineRule="auto"/>
              <w:jc w:val="both"/>
              <w:rPr>
                <w:rFonts w:ascii="Cambria" w:hAnsi="Cambria"/>
              </w:rPr>
            </w:pPr>
            <w:r w:rsidRPr="00E002FA">
              <w:rPr>
                <w:rFonts w:ascii="Cambria" w:hAnsi="Cambria"/>
              </w:rPr>
              <w:t>Bu Taahhütnamenin, tarafımızca imzalandığı tarihten itibaren yürürlüğe gireceğini ve Kurum tarafından yazılı olarak sonlandırılmadığı sürece yürürlükte kalacağını kabul ederiz.</w:t>
            </w:r>
            <w:r w:rsidR="002F1418">
              <w:rPr>
                <w:rFonts w:ascii="Cambria" w:hAnsi="Cambria"/>
              </w:rPr>
              <w:t xml:space="preserve"> </w:t>
            </w:r>
            <w:r w:rsidRPr="00E002FA">
              <w:rPr>
                <w:rFonts w:ascii="Cambria" w:hAnsi="Cambria"/>
              </w:rPr>
              <w:t>Kurum tarafından güncellenmiş veya yeni bir Gizlilik Taahhütnamesi yayımlanması ve bu yeni sürümün tarafımızca imzalanması hâlinde, işbu Taahhütnamenin hükümlerinin yürürlükten kalkacağını; yeni imzalanan Taahhütnamenin hükümlerinin geçerli olacağını beyan, kabul ve taahhüt ederiz.</w:t>
            </w:r>
          </w:p>
          <w:p w14:paraId="45CFC12E" w14:textId="04C6D162" w:rsidR="00E002FA" w:rsidRPr="00E002FA" w:rsidRDefault="00E002FA" w:rsidP="00E002FA">
            <w:pPr>
              <w:pStyle w:val="AralkYok"/>
              <w:spacing w:before="60" w:after="60" w:line="360" w:lineRule="auto"/>
              <w:jc w:val="both"/>
              <w:rPr>
                <w:rFonts w:ascii="Cambria" w:hAnsi="Cambria"/>
              </w:rPr>
            </w:pPr>
            <w:r w:rsidRPr="00E002FA">
              <w:rPr>
                <w:rFonts w:ascii="Cambria" w:hAnsi="Cambria"/>
              </w:rPr>
              <w:t>Kurum tarafından yapılacak kapsamlı değişiklikler, tarafımıza önceden yazılı olarak bildirilecek ve yazılı onayımız alınarak yürürlüğe girecektir. Tarafımızca yazılı olarak kabul edilmeyen değişiklikler, bizim için bağlayıcı olmayacaktır.</w:t>
            </w:r>
            <w:r w:rsidR="002F1418">
              <w:rPr>
                <w:rFonts w:ascii="Cambria" w:hAnsi="Cambria"/>
              </w:rPr>
              <w:t xml:space="preserve"> </w:t>
            </w:r>
            <w:r w:rsidRPr="00E002FA">
              <w:rPr>
                <w:rFonts w:ascii="Cambria" w:hAnsi="Cambria"/>
              </w:rPr>
              <w:t>Ancak, bu Taahhütnameye ilişkin küçük çaplı güncellemeler (örneğin yasal düzenlemelere uyum amacıyla yapılan teknik düzeltmeler), Kurum tarafından bilgi amaçlı iletildiği ve yazılı bir bildirimle tarafımıza duyurulduğu takdirde, ayrıca bir onaya gerek olmaksızın geçerli sayılabilir.</w:t>
            </w:r>
          </w:p>
          <w:p w14:paraId="54A0CE7B" w14:textId="3AAE1973" w:rsidR="00773F0B" w:rsidRPr="00A756AD" w:rsidRDefault="00E002FA" w:rsidP="002F1418">
            <w:pPr>
              <w:pStyle w:val="AralkYok"/>
              <w:spacing w:before="60" w:after="60" w:line="360" w:lineRule="auto"/>
              <w:jc w:val="both"/>
              <w:rPr>
                <w:rFonts w:ascii="Cambria" w:hAnsi="Cambria"/>
              </w:rPr>
            </w:pPr>
            <w:r w:rsidRPr="00E002FA">
              <w:rPr>
                <w:rFonts w:ascii="Cambria" w:hAnsi="Cambria"/>
              </w:rPr>
              <w:t>Bu Taahhütnamede yapılacak değişiklikler, bilgi güvenliği yönetim sistemimizin güncelliğini ve uyumluluğunu sağlamak amacıyla Kurum ile mutabakat içerisinde ve güncel risk analizlerine ve yasal gerekliliklere uygun biçimde yürütülecektir.</w:t>
            </w:r>
            <w:r w:rsidR="002F1418">
              <w:rPr>
                <w:rFonts w:ascii="Cambria" w:hAnsi="Cambria"/>
              </w:rPr>
              <w:t xml:space="preserve"> </w:t>
            </w:r>
            <w:r w:rsidRPr="00E002FA">
              <w:rPr>
                <w:rFonts w:ascii="Cambria" w:hAnsi="Cambria"/>
              </w:rPr>
              <w:t>Aksi belirtilmedikçe, işbu Taahhütnamenin tüm hükümleri geçerliliğini sürdürecektir.</w:t>
            </w:r>
          </w:p>
        </w:tc>
      </w:tr>
      <w:tr w:rsidR="00507874" w:rsidRPr="00401FB9" w14:paraId="19AA9646" w14:textId="77777777" w:rsidTr="00D573F0">
        <w:trPr>
          <w:trHeight w:val="567"/>
        </w:trPr>
        <w:tc>
          <w:tcPr>
            <w:tcW w:w="9628" w:type="dxa"/>
            <w:shd w:val="clear" w:color="auto" w:fill="ECF0F1"/>
            <w:vAlign w:val="center"/>
          </w:tcPr>
          <w:p w14:paraId="5F7B564C" w14:textId="1020A64F" w:rsidR="00507874" w:rsidRPr="00401FB9" w:rsidRDefault="00507874" w:rsidP="00B036C5">
            <w:pPr>
              <w:pStyle w:val="AralkYok"/>
              <w:rPr>
                <w:rFonts w:ascii="Cambria" w:hAnsi="Cambria"/>
              </w:rPr>
            </w:pPr>
            <w:r>
              <w:rPr>
                <w:rFonts w:ascii="Cambria" w:hAnsi="Cambria"/>
                <w:b/>
              </w:rPr>
              <w:lastRenderedPageBreak/>
              <w:t xml:space="preserve">10. </w:t>
            </w:r>
            <w:r w:rsidR="00C70481">
              <w:rPr>
                <w:rFonts w:ascii="Cambria" w:hAnsi="Cambria"/>
                <w:b/>
              </w:rPr>
              <w:t>DEVİR VE SÜRE</w:t>
            </w:r>
          </w:p>
        </w:tc>
      </w:tr>
      <w:tr w:rsidR="00507874" w:rsidRPr="00A756AD" w14:paraId="51B3DBFE" w14:textId="77777777" w:rsidTr="00D573F0">
        <w:trPr>
          <w:trHeight w:val="397"/>
          <w:hidden/>
        </w:trPr>
        <w:tc>
          <w:tcPr>
            <w:tcW w:w="9628" w:type="dxa"/>
            <w:tcBorders>
              <w:bottom w:val="single" w:sz="4" w:space="0" w:color="BFBFBF" w:themeColor="background1" w:themeShade="BF"/>
            </w:tcBorders>
          </w:tcPr>
          <w:p w14:paraId="4053CE27" w14:textId="77777777" w:rsidR="00507874" w:rsidRPr="005778EB" w:rsidRDefault="00507874" w:rsidP="00B036C5">
            <w:pPr>
              <w:pStyle w:val="ListeParagraf"/>
              <w:numPr>
                <w:ilvl w:val="0"/>
                <w:numId w:val="11"/>
              </w:numPr>
              <w:spacing w:before="60" w:after="60" w:line="360" w:lineRule="auto"/>
              <w:contextualSpacing w:val="0"/>
              <w:jc w:val="both"/>
              <w:rPr>
                <w:rFonts w:ascii="Cambria" w:hAnsi="Cambria"/>
                <w:bCs/>
                <w:vanish/>
              </w:rPr>
            </w:pPr>
          </w:p>
          <w:p w14:paraId="6A187606" w14:textId="77777777" w:rsidR="00507874" w:rsidRPr="005778EB" w:rsidRDefault="00507874" w:rsidP="00B036C5">
            <w:pPr>
              <w:pStyle w:val="ListeParagraf"/>
              <w:numPr>
                <w:ilvl w:val="0"/>
                <w:numId w:val="11"/>
              </w:numPr>
              <w:spacing w:before="60" w:after="60" w:line="360" w:lineRule="auto"/>
              <w:contextualSpacing w:val="0"/>
              <w:jc w:val="both"/>
              <w:rPr>
                <w:rFonts w:ascii="Cambria" w:hAnsi="Cambria"/>
                <w:bCs/>
                <w:vanish/>
              </w:rPr>
            </w:pPr>
          </w:p>
          <w:p w14:paraId="4774A570" w14:textId="77777777" w:rsidR="00507874" w:rsidRPr="005778EB" w:rsidRDefault="00507874" w:rsidP="00B036C5">
            <w:pPr>
              <w:pStyle w:val="ListeParagraf"/>
              <w:numPr>
                <w:ilvl w:val="1"/>
                <w:numId w:val="11"/>
              </w:numPr>
              <w:spacing w:before="60" w:after="60" w:line="360" w:lineRule="auto"/>
              <w:contextualSpacing w:val="0"/>
              <w:jc w:val="both"/>
              <w:rPr>
                <w:rFonts w:ascii="Cambria" w:hAnsi="Cambria"/>
                <w:bCs/>
                <w:vanish/>
              </w:rPr>
            </w:pPr>
          </w:p>
          <w:p w14:paraId="60FB8AAF" w14:textId="77777777" w:rsidR="00507874" w:rsidRPr="005778EB" w:rsidRDefault="00507874" w:rsidP="00B036C5">
            <w:pPr>
              <w:pStyle w:val="ListeParagraf"/>
              <w:numPr>
                <w:ilvl w:val="1"/>
                <w:numId w:val="11"/>
              </w:numPr>
              <w:spacing w:before="60" w:after="60" w:line="360" w:lineRule="auto"/>
              <w:contextualSpacing w:val="0"/>
              <w:jc w:val="both"/>
              <w:rPr>
                <w:rFonts w:ascii="Cambria" w:hAnsi="Cambria"/>
                <w:bCs/>
                <w:vanish/>
              </w:rPr>
            </w:pPr>
          </w:p>
          <w:p w14:paraId="2D0442FA" w14:textId="77777777" w:rsidR="00507874" w:rsidRPr="001841FB" w:rsidRDefault="00507874" w:rsidP="00B036C5">
            <w:pPr>
              <w:pStyle w:val="ListeParagraf"/>
              <w:numPr>
                <w:ilvl w:val="0"/>
                <w:numId w:val="13"/>
              </w:numPr>
              <w:spacing w:before="60" w:after="60" w:line="360" w:lineRule="auto"/>
              <w:contextualSpacing w:val="0"/>
              <w:jc w:val="both"/>
              <w:rPr>
                <w:rFonts w:ascii="Cambria" w:hAnsi="Cambria"/>
                <w:bCs/>
                <w:vanish/>
              </w:rPr>
            </w:pPr>
          </w:p>
          <w:p w14:paraId="178A3DC6"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2D709D50"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544FCB5F"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1439D607"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09D48E35"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3A603B8E"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18D98830" w14:textId="77777777" w:rsidR="00507874" w:rsidRPr="001841FB" w:rsidRDefault="00507874" w:rsidP="00B036C5">
            <w:pPr>
              <w:pStyle w:val="ListeParagraf"/>
              <w:numPr>
                <w:ilvl w:val="1"/>
                <w:numId w:val="13"/>
              </w:numPr>
              <w:spacing w:before="60" w:after="60" w:line="360" w:lineRule="auto"/>
              <w:contextualSpacing w:val="0"/>
              <w:jc w:val="both"/>
              <w:rPr>
                <w:rFonts w:ascii="Cambria" w:hAnsi="Cambria"/>
                <w:bCs/>
                <w:vanish/>
              </w:rPr>
            </w:pPr>
          </w:p>
          <w:p w14:paraId="6C4A457E" w14:textId="77777777" w:rsidR="00507874" w:rsidRPr="004A3DC0" w:rsidRDefault="00507874" w:rsidP="00B036C5">
            <w:pPr>
              <w:pStyle w:val="ListeParagraf"/>
              <w:numPr>
                <w:ilvl w:val="0"/>
                <w:numId w:val="15"/>
              </w:numPr>
              <w:spacing w:before="60" w:after="60" w:line="360" w:lineRule="auto"/>
              <w:contextualSpacing w:val="0"/>
              <w:jc w:val="both"/>
              <w:rPr>
                <w:rFonts w:ascii="Cambria" w:hAnsi="Cambria"/>
                <w:vanish/>
              </w:rPr>
            </w:pPr>
          </w:p>
          <w:p w14:paraId="7DD955A8" w14:textId="0FB86A8C" w:rsidR="00FE6451" w:rsidRDefault="00FE6451" w:rsidP="00B036C5">
            <w:pPr>
              <w:pStyle w:val="AralkYok"/>
              <w:numPr>
                <w:ilvl w:val="1"/>
                <w:numId w:val="15"/>
              </w:numPr>
              <w:spacing w:before="60" w:after="60" w:line="360" w:lineRule="auto"/>
              <w:ind w:left="459" w:hanging="459"/>
              <w:jc w:val="both"/>
              <w:rPr>
                <w:rFonts w:ascii="Cambria" w:hAnsi="Cambria"/>
              </w:rPr>
            </w:pPr>
            <w:r w:rsidRPr="00FE6451">
              <w:rPr>
                <w:rFonts w:ascii="Cambria" w:hAnsi="Cambria"/>
              </w:rPr>
              <w:t>İşbu Taahhütname, imza tarihi itibarıyla yürürlüğe girer ve Kurum tarafından yazılı olarak feshedilmediği sürece yürürlükte kalır. Kurum ile aramızdaki sözleşme, hizmet protokolü veya benzeri akdi ilişki sona erse dahi, bu Taahhütname kapsamında tarafımıza yüklenen gizlilik, bilgi güvenliği, veri koruma ve denetim iş birliği yükümlülüklerinin süresiz olarak geçerli olacağını ve bu yükümlülüklerin ihlali hâlinde, daha önce belirtilmiş olan tazminat ve cezaî şartlara ilişkin tüm sorumluluklarımızın devam edeceğini kabul, beyan ve taahhüt ederiz.</w:t>
            </w:r>
          </w:p>
          <w:p w14:paraId="3C224E7B" w14:textId="63A8DA80" w:rsidR="00FE6451" w:rsidRDefault="004446AD" w:rsidP="00B036C5">
            <w:pPr>
              <w:pStyle w:val="AralkYok"/>
              <w:numPr>
                <w:ilvl w:val="1"/>
                <w:numId w:val="15"/>
              </w:numPr>
              <w:spacing w:before="60" w:after="60" w:line="360" w:lineRule="auto"/>
              <w:ind w:left="459" w:hanging="459"/>
              <w:jc w:val="both"/>
              <w:rPr>
                <w:rFonts w:ascii="Cambria" w:hAnsi="Cambria"/>
              </w:rPr>
            </w:pPr>
            <w:r w:rsidRPr="004446AD">
              <w:rPr>
                <w:rFonts w:ascii="Cambria" w:hAnsi="Cambria"/>
              </w:rPr>
              <w:t>Bu Taahhütname kapsamında tarafımıza ait olan hiçbir hak veya yükümlülük, Kurumun önceden yazılı açık izni olmaksızın üçüncü bir kişiye kısmen veya tamamen devredilemez. Aksi yönde gerçekleştirilecek her türlü devir işlemi geçersiz sayılacak olup, bu durumdan doğabilecek tüm hukuki, cezai ve idari sorumluluk tarafımıza ait olacaktır.</w:t>
            </w:r>
          </w:p>
          <w:p w14:paraId="4E453FF8" w14:textId="537A5FD5" w:rsidR="00507874" w:rsidRPr="004446AD" w:rsidRDefault="004446AD" w:rsidP="004446AD">
            <w:pPr>
              <w:pStyle w:val="AralkYok"/>
              <w:numPr>
                <w:ilvl w:val="1"/>
                <w:numId w:val="15"/>
              </w:numPr>
              <w:spacing w:before="60" w:after="60" w:line="360" w:lineRule="auto"/>
              <w:ind w:left="459" w:hanging="459"/>
              <w:jc w:val="both"/>
              <w:rPr>
                <w:rFonts w:ascii="Cambria" w:hAnsi="Cambria"/>
              </w:rPr>
            </w:pPr>
            <w:r w:rsidRPr="004446AD">
              <w:rPr>
                <w:rFonts w:ascii="Cambria" w:hAnsi="Cambria"/>
              </w:rPr>
              <w:t>Kurum tarafından bilgi güvenliği gereklilikleri, sözleşmesel hükümler veya yasal zorunluluklar nedeniyle bu Taahhütnamenin süresine veya yükümlülük kapsamına dair değişiklik yapılması durumunda, bu değişiklikler tarafımıza yazılı olarak bildirilecek ve tarafımızca onaylandığı takdirde yürürlüğe girecektir. Tarafımızca onaylanan süre ve kapsam değişikliklerine eksiksiz uymayı taahhüt ederiz.</w:t>
            </w:r>
          </w:p>
        </w:tc>
      </w:tr>
      <w:tr w:rsidR="00B24446" w:rsidRPr="00401FB9" w14:paraId="3F606CB9" w14:textId="77777777" w:rsidTr="00D573F0">
        <w:trPr>
          <w:trHeight w:val="567"/>
        </w:trPr>
        <w:tc>
          <w:tcPr>
            <w:tcW w:w="9628" w:type="dxa"/>
            <w:shd w:val="clear" w:color="auto" w:fill="ECF0F1"/>
            <w:vAlign w:val="center"/>
          </w:tcPr>
          <w:p w14:paraId="0512DACC" w14:textId="1258D19F" w:rsidR="00B24446" w:rsidRPr="00401FB9" w:rsidRDefault="00B24446" w:rsidP="00B036C5">
            <w:pPr>
              <w:pStyle w:val="AralkYok"/>
              <w:rPr>
                <w:rFonts w:ascii="Cambria" w:hAnsi="Cambria"/>
              </w:rPr>
            </w:pPr>
            <w:r>
              <w:rPr>
                <w:rFonts w:ascii="Cambria" w:hAnsi="Cambria"/>
                <w:b/>
              </w:rPr>
              <w:t>11. YETKİLİ VE</w:t>
            </w:r>
            <w:r w:rsidR="00A657F4">
              <w:rPr>
                <w:rFonts w:ascii="Cambria" w:hAnsi="Cambria"/>
                <w:b/>
              </w:rPr>
              <w:t xml:space="preserve"> GÖREVLİ MAHKEME</w:t>
            </w:r>
          </w:p>
        </w:tc>
      </w:tr>
      <w:tr w:rsidR="00B24446" w:rsidRPr="00A756AD" w14:paraId="03B51FAE" w14:textId="77777777" w:rsidTr="00CC11FE">
        <w:trPr>
          <w:trHeight w:val="397"/>
          <w:hidden/>
        </w:trPr>
        <w:tc>
          <w:tcPr>
            <w:tcW w:w="9628" w:type="dxa"/>
            <w:tcBorders>
              <w:bottom w:val="single" w:sz="4" w:space="0" w:color="BFBFBF" w:themeColor="background1" w:themeShade="BF"/>
            </w:tcBorders>
          </w:tcPr>
          <w:p w14:paraId="7137B9EA" w14:textId="77777777" w:rsidR="00B24446" w:rsidRPr="005778EB" w:rsidRDefault="00B24446" w:rsidP="00B036C5">
            <w:pPr>
              <w:pStyle w:val="ListeParagraf"/>
              <w:numPr>
                <w:ilvl w:val="0"/>
                <w:numId w:val="11"/>
              </w:numPr>
              <w:spacing w:before="60" w:after="60" w:line="360" w:lineRule="auto"/>
              <w:contextualSpacing w:val="0"/>
              <w:jc w:val="both"/>
              <w:rPr>
                <w:rFonts w:ascii="Cambria" w:hAnsi="Cambria"/>
                <w:bCs/>
                <w:vanish/>
              </w:rPr>
            </w:pPr>
          </w:p>
          <w:p w14:paraId="01E43581" w14:textId="77777777" w:rsidR="00B24446" w:rsidRPr="005778EB" w:rsidRDefault="00B24446" w:rsidP="00B036C5">
            <w:pPr>
              <w:pStyle w:val="ListeParagraf"/>
              <w:numPr>
                <w:ilvl w:val="0"/>
                <w:numId w:val="11"/>
              </w:numPr>
              <w:spacing w:before="60" w:after="60" w:line="360" w:lineRule="auto"/>
              <w:contextualSpacing w:val="0"/>
              <w:jc w:val="both"/>
              <w:rPr>
                <w:rFonts w:ascii="Cambria" w:hAnsi="Cambria"/>
                <w:bCs/>
                <w:vanish/>
              </w:rPr>
            </w:pPr>
          </w:p>
          <w:p w14:paraId="2AE55421" w14:textId="77777777" w:rsidR="00B24446" w:rsidRPr="005778EB" w:rsidRDefault="00B24446" w:rsidP="00B036C5">
            <w:pPr>
              <w:pStyle w:val="ListeParagraf"/>
              <w:numPr>
                <w:ilvl w:val="1"/>
                <w:numId w:val="11"/>
              </w:numPr>
              <w:spacing w:before="60" w:after="60" w:line="360" w:lineRule="auto"/>
              <w:contextualSpacing w:val="0"/>
              <w:jc w:val="both"/>
              <w:rPr>
                <w:rFonts w:ascii="Cambria" w:hAnsi="Cambria"/>
                <w:bCs/>
                <w:vanish/>
              </w:rPr>
            </w:pPr>
          </w:p>
          <w:p w14:paraId="3AD94DA8" w14:textId="77777777" w:rsidR="00B24446" w:rsidRPr="005778EB" w:rsidRDefault="00B24446" w:rsidP="00B036C5">
            <w:pPr>
              <w:pStyle w:val="ListeParagraf"/>
              <w:numPr>
                <w:ilvl w:val="1"/>
                <w:numId w:val="11"/>
              </w:numPr>
              <w:spacing w:before="60" w:after="60" w:line="360" w:lineRule="auto"/>
              <w:contextualSpacing w:val="0"/>
              <w:jc w:val="both"/>
              <w:rPr>
                <w:rFonts w:ascii="Cambria" w:hAnsi="Cambria"/>
                <w:bCs/>
                <w:vanish/>
              </w:rPr>
            </w:pPr>
          </w:p>
          <w:p w14:paraId="3D850471" w14:textId="77777777" w:rsidR="00B24446" w:rsidRPr="001841FB" w:rsidRDefault="00B24446" w:rsidP="00B036C5">
            <w:pPr>
              <w:pStyle w:val="ListeParagraf"/>
              <w:numPr>
                <w:ilvl w:val="0"/>
                <w:numId w:val="13"/>
              </w:numPr>
              <w:spacing w:before="60" w:after="60" w:line="360" w:lineRule="auto"/>
              <w:contextualSpacing w:val="0"/>
              <w:jc w:val="both"/>
              <w:rPr>
                <w:rFonts w:ascii="Cambria" w:hAnsi="Cambria"/>
                <w:bCs/>
                <w:vanish/>
              </w:rPr>
            </w:pPr>
          </w:p>
          <w:p w14:paraId="330837CC"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5D51514B"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13A88F54"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448F3E44"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46548BBF"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3481FE72"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7A0B3001" w14:textId="77777777" w:rsidR="00B24446" w:rsidRPr="001841FB" w:rsidRDefault="00B24446" w:rsidP="00B036C5">
            <w:pPr>
              <w:pStyle w:val="ListeParagraf"/>
              <w:numPr>
                <w:ilvl w:val="1"/>
                <w:numId w:val="13"/>
              </w:numPr>
              <w:spacing w:before="60" w:after="60" w:line="360" w:lineRule="auto"/>
              <w:contextualSpacing w:val="0"/>
              <w:jc w:val="both"/>
              <w:rPr>
                <w:rFonts w:ascii="Cambria" w:hAnsi="Cambria"/>
                <w:bCs/>
                <w:vanish/>
              </w:rPr>
            </w:pPr>
          </w:p>
          <w:p w14:paraId="1A3D9957" w14:textId="77777777" w:rsidR="00B24446" w:rsidRPr="004A3DC0" w:rsidRDefault="00B24446" w:rsidP="00B036C5">
            <w:pPr>
              <w:pStyle w:val="ListeParagraf"/>
              <w:numPr>
                <w:ilvl w:val="0"/>
                <w:numId w:val="15"/>
              </w:numPr>
              <w:spacing w:before="60" w:after="60" w:line="360" w:lineRule="auto"/>
              <w:contextualSpacing w:val="0"/>
              <w:jc w:val="both"/>
              <w:rPr>
                <w:rFonts w:ascii="Cambria" w:hAnsi="Cambria"/>
                <w:vanish/>
              </w:rPr>
            </w:pPr>
          </w:p>
          <w:p w14:paraId="45461FBD" w14:textId="77777777" w:rsidR="00390CBC" w:rsidRPr="00A15880" w:rsidRDefault="00390CBC" w:rsidP="00B036C5">
            <w:pPr>
              <w:pStyle w:val="AralkYok"/>
              <w:spacing w:before="60" w:after="60" w:line="360" w:lineRule="auto"/>
              <w:jc w:val="both"/>
              <w:rPr>
                <w:rFonts w:ascii="Cambria" w:hAnsi="Cambria"/>
              </w:rPr>
            </w:pPr>
            <w:r w:rsidRPr="00A15880">
              <w:rPr>
                <w:rFonts w:ascii="Cambria" w:hAnsi="Cambria"/>
              </w:rPr>
              <w:t>İşbu Taahhütnamenin uygulanması, yorumlanması ve taraflar arasında bu Taahhütnamede yer alan hükümlerin ihlali veya bu hükümlere ilişkin doğabilecek her türlü ihtilaf ve uyuşmazlıkların çözümünde, Osmaniye Mahkemeleri ve İcra Daireleri münhasıran yetkili ve görevli olacaktır.</w:t>
            </w:r>
          </w:p>
          <w:p w14:paraId="48306590" w14:textId="6952DFEA" w:rsidR="00B24446" w:rsidRPr="00A15880" w:rsidRDefault="00D71AC9" w:rsidP="00B036C5">
            <w:pPr>
              <w:pStyle w:val="AralkYok"/>
              <w:spacing w:before="60" w:after="60" w:line="360" w:lineRule="auto"/>
              <w:jc w:val="both"/>
              <w:rPr>
                <w:rFonts w:ascii="Cambria" w:hAnsi="Cambria"/>
              </w:rPr>
            </w:pPr>
            <w:r w:rsidRPr="00A15880">
              <w:rPr>
                <w:rFonts w:ascii="Cambria" w:hAnsi="Cambria"/>
              </w:rPr>
              <w:t>Taraflar, bu yetki belirlemesinin Türk Hukuku’na ve yürürlükteki yasal düzenlemelere uygun olduğunu; ayrıca ulusal ve uluslararası mevzuat, sektör düzenlemeleri ve Kurumun tabi olduğu bilgi güvenliği, kişisel veri koruma ve gizlilik yükümlülükleri doğrultusunda hareket etmeyi taahhüt eder.</w:t>
            </w:r>
            <w:r w:rsidR="00A15880">
              <w:rPr>
                <w:rFonts w:ascii="Cambria" w:hAnsi="Cambria"/>
              </w:rPr>
              <w:t xml:space="preserve"> </w:t>
            </w:r>
            <w:r w:rsidRPr="00A15880">
              <w:rPr>
                <w:rFonts w:ascii="Cambria" w:hAnsi="Cambria"/>
              </w:rPr>
              <w:t>Bu kapsamda doğabilecek her türlü adli veya idari uyuşmazlıkta, Kurumun bilgi güvenliği politikaları, taraflar arası imzalanmış olan sözleşmeler ve yürürlükteki mevzuat esas alınacaktır.</w:t>
            </w:r>
          </w:p>
        </w:tc>
      </w:tr>
      <w:tr w:rsidR="00D573F0" w:rsidRPr="00401FB9" w14:paraId="2256D250" w14:textId="77777777" w:rsidTr="00CC11FE">
        <w:trPr>
          <w:trHeight w:val="567"/>
        </w:trPr>
        <w:tc>
          <w:tcPr>
            <w:tcW w:w="9628" w:type="dxa"/>
            <w:shd w:val="clear" w:color="auto" w:fill="ECF0F1"/>
            <w:vAlign w:val="center"/>
          </w:tcPr>
          <w:p w14:paraId="30A76EEA" w14:textId="5A9500B7" w:rsidR="00D573F0" w:rsidRPr="00401FB9" w:rsidRDefault="00D573F0" w:rsidP="00B036C5">
            <w:pPr>
              <w:pStyle w:val="AralkYok"/>
              <w:rPr>
                <w:rFonts w:ascii="Cambria" w:hAnsi="Cambria"/>
              </w:rPr>
            </w:pPr>
            <w:r>
              <w:rPr>
                <w:rFonts w:ascii="Cambria" w:hAnsi="Cambria"/>
                <w:b/>
              </w:rPr>
              <w:t>12. EKLER</w:t>
            </w:r>
          </w:p>
        </w:tc>
      </w:tr>
      <w:tr w:rsidR="00D573F0" w:rsidRPr="00A756AD" w14:paraId="339F41CB" w14:textId="77777777" w:rsidTr="00D573F0">
        <w:trPr>
          <w:trHeight w:val="397"/>
          <w:hidden/>
        </w:trPr>
        <w:tc>
          <w:tcPr>
            <w:tcW w:w="9628" w:type="dxa"/>
          </w:tcPr>
          <w:p w14:paraId="77CF0F97" w14:textId="77777777" w:rsidR="00D573F0" w:rsidRPr="005778EB" w:rsidRDefault="00D573F0" w:rsidP="00B036C5">
            <w:pPr>
              <w:pStyle w:val="ListeParagraf"/>
              <w:numPr>
                <w:ilvl w:val="0"/>
                <w:numId w:val="11"/>
              </w:numPr>
              <w:spacing w:before="60" w:after="60" w:line="360" w:lineRule="auto"/>
              <w:contextualSpacing w:val="0"/>
              <w:jc w:val="both"/>
              <w:rPr>
                <w:rFonts w:ascii="Cambria" w:hAnsi="Cambria"/>
                <w:bCs/>
                <w:vanish/>
              </w:rPr>
            </w:pPr>
          </w:p>
          <w:p w14:paraId="5D960D76" w14:textId="77777777" w:rsidR="00D573F0" w:rsidRPr="005778EB" w:rsidRDefault="00D573F0" w:rsidP="00B036C5">
            <w:pPr>
              <w:pStyle w:val="ListeParagraf"/>
              <w:numPr>
                <w:ilvl w:val="0"/>
                <w:numId w:val="11"/>
              </w:numPr>
              <w:spacing w:before="60" w:after="60" w:line="360" w:lineRule="auto"/>
              <w:contextualSpacing w:val="0"/>
              <w:jc w:val="both"/>
              <w:rPr>
                <w:rFonts w:ascii="Cambria" w:hAnsi="Cambria"/>
                <w:bCs/>
                <w:vanish/>
              </w:rPr>
            </w:pPr>
          </w:p>
          <w:p w14:paraId="608F6093" w14:textId="77777777" w:rsidR="00D573F0" w:rsidRPr="005778EB" w:rsidRDefault="00D573F0" w:rsidP="00B036C5">
            <w:pPr>
              <w:pStyle w:val="ListeParagraf"/>
              <w:numPr>
                <w:ilvl w:val="1"/>
                <w:numId w:val="11"/>
              </w:numPr>
              <w:spacing w:before="60" w:after="60" w:line="360" w:lineRule="auto"/>
              <w:contextualSpacing w:val="0"/>
              <w:jc w:val="both"/>
              <w:rPr>
                <w:rFonts w:ascii="Cambria" w:hAnsi="Cambria"/>
                <w:bCs/>
                <w:vanish/>
              </w:rPr>
            </w:pPr>
          </w:p>
          <w:p w14:paraId="7778D924" w14:textId="77777777" w:rsidR="00D573F0" w:rsidRPr="005778EB" w:rsidRDefault="00D573F0" w:rsidP="00B036C5">
            <w:pPr>
              <w:pStyle w:val="ListeParagraf"/>
              <w:numPr>
                <w:ilvl w:val="1"/>
                <w:numId w:val="11"/>
              </w:numPr>
              <w:spacing w:before="60" w:after="60" w:line="360" w:lineRule="auto"/>
              <w:contextualSpacing w:val="0"/>
              <w:jc w:val="both"/>
              <w:rPr>
                <w:rFonts w:ascii="Cambria" w:hAnsi="Cambria"/>
                <w:bCs/>
                <w:vanish/>
              </w:rPr>
            </w:pPr>
          </w:p>
          <w:p w14:paraId="722F2FF0" w14:textId="77777777" w:rsidR="00D573F0" w:rsidRPr="001841FB" w:rsidRDefault="00D573F0" w:rsidP="00B036C5">
            <w:pPr>
              <w:pStyle w:val="ListeParagraf"/>
              <w:numPr>
                <w:ilvl w:val="0"/>
                <w:numId w:val="13"/>
              </w:numPr>
              <w:spacing w:before="60" w:after="60" w:line="360" w:lineRule="auto"/>
              <w:contextualSpacing w:val="0"/>
              <w:jc w:val="both"/>
              <w:rPr>
                <w:rFonts w:ascii="Cambria" w:hAnsi="Cambria"/>
                <w:bCs/>
                <w:vanish/>
              </w:rPr>
            </w:pPr>
          </w:p>
          <w:p w14:paraId="174EFFC1"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4CB64270"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071FACCA"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65347CA6"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299EE025"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4F09BE3D"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43D3F8FC" w14:textId="77777777" w:rsidR="00D573F0" w:rsidRPr="001841FB" w:rsidRDefault="00D573F0" w:rsidP="00B036C5">
            <w:pPr>
              <w:pStyle w:val="ListeParagraf"/>
              <w:numPr>
                <w:ilvl w:val="1"/>
                <w:numId w:val="13"/>
              </w:numPr>
              <w:spacing w:before="60" w:after="60" w:line="360" w:lineRule="auto"/>
              <w:contextualSpacing w:val="0"/>
              <w:jc w:val="both"/>
              <w:rPr>
                <w:rFonts w:ascii="Cambria" w:hAnsi="Cambria"/>
                <w:bCs/>
                <w:vanish/>
              </w:rPr>
            </w:pPr>
          </w:p>
          <w:p w14:paraId="3603B8AF" w14:textId="77777777" w:rsidR="00D573F0" w:rsidRPr="004A3DC0" w:rsidRDefault="00D573F0" w:rsidP="00B036C5">
            <w:pPr>
              <w:pStyle w:val="ListeParagraf"/>
              <w:numPr>
                <w:ilvl w:val="0"/>
                <w:numId w:val="15"/>
              </w:numPr>
              <w:spacing w:before="60" w:after="60" w:line="360" w:lineRule="auto"/>
              <w:contextualSpacing w:val="0"/>
              <w:jc w:val="both"/>
              <w:rPr>
                <w:rFonts w:ascii="Cambria" w:hAnsi="Cambria"/>
                <w:vanish/>
              </w:rPr>
            </w:pPr>
          </w:p>
          <w:p w14:paraId="01E26CBC" w14:textId="63BA12FA" w:rsidR="00EC194B" w:rsidRPr="00A15880" w:rsidRDefault="004F6CB9" w:rsidP="00B036C5">
            <w:pPr>
              <w:pStyle w:val="AralkYok"/>
              <w:spacing w:before="60" w:after="60" w:line="360" w:lineRule="auto"/>
              <w:jc w:val="both"/>
              <w:rPr>
                <w:rFonts w:ascii="Cambria" w:hAnsi="Cambria"/>
              </w:rPr>
            </w:pPr>
            <w:r w:rsidRPr="00A15880">
              <w:rPr>
                <w:rFonts w:ascii="Cambria" w:hAnsi="Cambria"/>
              </w:rPr>
              <w:t>İşbu Taahhütnamenin ayrılmaz bir parçası olarak, tarafımız adına bu Taahhütnameyi imzalamaya yetkili kişinin imza sirküleri veya noter onaylı yetki belgesi Kuruma sunulmuştur.</w:t>
            </w:r>
            <w:r w:rsidR="00A15880">
              <w:rPr>
                <w:rFonts w:ascii="Cambria" w:hAnsi="Cambria"/>
              </w:rPr>
              <w:t xml:space="preserve"> </w:t>
            </w:r>
            <w:r w:rsidR="00EC194B" w:rsidRPr="00A15880">
              <w:rPr>
                <w:rFonts w:ascii="Cambria" w:hAnsi="Cambria"/>
              </w:rPr>
              <w:t>Alt yüklenici, taşeron veya danışmanlarımız adına gerçekleştirilecek tüm faaliyetlere ilişkin olarak, ilgili kişilere imzalatılan gizlilik taahhütnameleri, bilgi güvenliği taahhütleri ve görev tanımlarını içeren belgeler, Kurumun talebi üzerine gecikmeksizin ve eksiksiz şekilde sağlanacaktır.</w:t>
            </w:r>
          </w:p>
          <w:p w14:paraId="130CA855" w14:textId="6121BE2F" w:rsidR="00EC194B" w:rsidRPr="00A15880" w:rsidRDefault="00EC194B" w:rsidP="00B036C5">
            <w:pPr>
              <w:pStyle w:val="AralkYok"/>
              <w:spacing w:before="60" w:after="60" w:line="360" w:lineRule="auto"/>
              <w:jc w:val="both"/>
              <w:rPr>
                <w:rFonts w:ascii="Cambria" w:hAnsi="Cambria"/>
              </w:rPr>
            </w:pPr>
            <w:r w:rsidRPr="00A15880">
              <w:rPr>
                <w:rFonts w:ascii="Cambria" w:hAnsi="Cambria"/>
              </w:rPr>
              <w:t>Kurum tarafından ayrıca talep edilebilecek aşağıdaki bilgi güvenliği belgeleri de, güncel ve geçerli hâlleriyle sunulacaktır:</w:t>
            </w:r>
          </w:p>
          <w:p w14:paraId="2D3319FF" w14:textId="206D60D8" w:rsidR="00EC194B" w:rsidRDefault="003C5F69" w:rsidP="00EC194B">
            <w:pPr>
              <w:pStyle w:val="AralkYok"/>
              <w:numPr>
                <w:ilvl w:val="0"/>
                <w:numId w:val="19"/>
              </w:numPr>
              <w:spacing w:before="60" w:after="60" w:line="360" w:lineRule="auto"/>
              <w:ind w:left="743" w:hanging="383"/>
              <w:rPr>
                <w:rFonts w:ascii="Cambria" w:hAnsi="Cambria"/>
                <w:bCs/>
              </w:rPr>
            </w:pPr>
            <w:r w:rsidRPr="003C5F69">
              <w:rPr>
                <w:rFonts w:ascii="Cambria" w:hAnsi="Cambria"/>
                <w:bCs/>
              </w:rPr>
              <w:lastRenderedPageBreak/>
              <w:t>Bilgi güvenliği politika ve prosedür belgeleri,</w:t>
            </w:r>
          </w:p>
          <w:p w14:paraId="0366051B" w14:textId="5308CBB8" w:rsidR="003C5F69" w:rsidRDefault="003C5F69" w:rsidP="00EC194B">
            <w:pPr>
              <w:pStyle w:val="AralkYok"/>
              <w:numPr>
                <w:ilvl w:val="0"/>
                <w:numId w:val="19"/>
              </w:numPr>
              <w:spacing w:before="60" w:after="60" w:line="360" w:lineRule="auto"/>
              <w:ind w:left="743" w:hanging="383"/>
              <w:rPr>
                <w:rFonts w:ascii="Cambria" w:hAnsi="Cambria"/>
                <w:bCs/>
              </w:rPr>
            </w:pPr>
            <w:r w:rsidRPr="003C5F69">
              <w:rPr>
                <w:rFonts w:ascii="Cambria" w:hAnsi="Cambria"/>
                <w:bCs/>
              </w:rPr>
              <w:t>Risk değerlendirme sonuçları (gerekli görülürse),</w:t>
            </w:r>
          </w:p>
          <w:p w14:paraId="0D1BED2F" w14:textId="374166F3" w:rsidR="003C5F69" w:rsidRDefault="003C5F69" w:rsidP="00EC194B">
            <w:pPr>
              <w:pStyle w:val="AralkYok"/>
              <w:numPr>
                <w:ilvl w:val="0"/>
                <w:numId w:val="19"/>
              </w:numPr>
              <w:spacing w:before="60" w:after="60" w:line="360" w:lineRule="auto"/>
              <w:ind w:left="743" w:hanging="383"/>
              <w:rPr>
                <w:rFonts w:ascii="Cambria" w:hAnsi="Cambria"/>
                <w:bCs/>
              </w:rPr>
            </w:pPr>
            <w:r w:rsidRPr="003C5F69">
              <w:rPr>
                <w:rFonts w:ascii="Cambria" w:hAnsi="Cambria"/>
                <w:bCs/>
              </w:rPr>
              <w:t>ISO 27001 sertifikasyon durumu veya denetim raporları,</w:t>
            </w:r>
          </w:p>
          <w:p w14:paraId="5A6BA89D" w14:textId="486B803D" w:rsidR="003C5F69" w:rsidRDefault="003C5F69" w:rsidP="00EC194B">
            <w:pPr>
              <w:pStyle w:val="AralkYok"/>
              <w:numPr>
                <w:ilvl w:val="0"/>
                <w:numId w:val="19"/>
              </w:numPr>
              <w:spacing w:before="60" w:after="60" w:line="360" w:lineRule="auto"/>
              <w:ind w:left="743" w:hanging="383"/>
              <w:rPr>
                <w:rFonts w:ascii="Cambria" w:hAnsi="Cambria"/>
                <w:bCs/>
              </w:rPr>
            </w:pPr>
            <w:r w:rsidRPr="003C5F69">
              <w:rPr>
                <w:rFonts w:ascii="Cambria" w:hAnsi="Cambria"/>
                <w:bCs/>
              </w:rPr>
              <w:t>Gizli bilgiye erişim yetkilerine ilişkin kayıtlar,</w:t>
            </w:r>
          </w:p>
          <w:p w14:paraId="63AD5686" w14:textId="32812A49" w:rsidR="003C5F69" w:rsidRDefault="00DE0706" w:rsidP="00EC194B">
            <w:pPr>
              <w:pStyle w:val="AralkYok"/>
              <w:numPr>
                <w:ilvl w:val="0"/>
                <w:numId w:val="19"/>
              </w:numPr>
              <w:spacing w:before="60" w:after="60" w:line="360" w:lineRule="auto"/>
              <w:ind w:left="743" w:hanging="383"/>
              <w:rPr>
                <w:rFonts w:ascii="Cambria" w:hAnsi="Cambria"/>
                <w:bCs/>
              </w:rPr>
            </w:pPr>
            <w:r w:rsidRPr="00DE0706">
              <w:rPr>
                <w:rFonts w:ascii="Cambria" w:hAnsi="Cambria"/>
                <w:bCs/>
              </w:rPr>
              <w:t>İlgili log, izleme veya denetim çıktıları.</w:t>
            </w:r>
          </w:p>
          <w:p w14:paraId="1F79CDF1" w14:textId="77777777" w:rsidR="00DE0706" w:rsidRPr="0007402A" w:rsidRDefault="00DE0706" w:rsidP="00B036C5">
            <w:pPr>
              <w:pStyle w:val="AralkYok"/>
              <w:spacing w:before="60" w:after="60" w:line="360" w:lineRule="auto"/>
              <w:jc w:val="both"/>
              <w:rPr>
                <w:rFonts w:ascii="Cambria" w:hAnsi="Cambria"/>
              </w:rPr>
            </w:pPr>
            <w:r w:rsidRPr="0007402A">
              <w:rPr>
                <w:rFonts w:ascii="Cambria" w:hAnsi="Cambria"/>
              </w:rPr>
              <w:t>Bu belgelerin, işbu Taahhütnamenin yorumlanması ve uygulanmasında bağlayıcı nitelik taşıyacağını, Kurumun bilgi güvenliği süreçleri, denetim mekanizmaları ve yasal yükümlülükleri ile tam uyumlu şekilde hazırlanarak muhafaza edileceğini kabul, beyan ve taahhüt ederiz.</w:t>
            </w:r>
          </w:p>
          <w:p w14:paraId="47D0E2F2" w14:textId="1EDE642E" w:rsidR="00D573F0" w:rsidRPr="00A756AD" w:rsidRDefault="00D573F0" w:rsidP="00B036C5">
            <w:pPr>
              <w:pStyle w:val="AralkYok"/>
              <w:spacing w:before="60" w:after="60" w:line="360" w:lineRule="auto"/>
              <w:jc w:val="both"/>
              <w:rPr>
                <w:rFonts w:ascii="Cambria" w:hAnsi="Cambria"/>
              </w:rPr>
            </w:pPr>
          </w:p>
        </w:tc>
      </w:tr>
    </w:tbl>
    <w:p w14:paraId="4E31F3FD" w14:textId="77777777" w:rsidR="003C7048" w:rsidRDefault="003C7048" w:rsidP="00B748DC">
      <w:pPr>
        <w:pStyle w:val="AralkYok"/>
        <w:rPr>
          <w:rFonts w:ascii="Cambria" w:hAnsi="Cambria"/>
          <w:b/>
          <w:bCs/>
        </w:rPr>
      </w:pPr>
    </w:p>
    <w:p w14:paraId="5E6511C8" w14:textId="77777777" w:rsidR="0007402A" w:rsidRDefault="0007402A" w:rsidP="00B748DC">
      <w:pPr>
        <w:pStyle w:val="AralkYok"/>
        <w:rPr>
          <w:rFonts w:ascii="Cambria" w:hAnsi="Cambria"/>
          <w:b/>
          <w:bCs/>
        </w:rPr>
      </w:pPr>
    </w:p>
    <w:p w14:paraId="41AFBB0E" w14:textId="77777777" w:rsidR="0007402A" w:rsidRDefault="0007402A" w:rsidP="00B748DC">
      <w:pPr>
        <w:pStyle w:val="AralkYok"/>
        <w:rPr>
          <w:rFonts w:ascii="Cambria" w:hAnsi="Cambria"/>
          <w:b/>
          <w:bCs/>
        </w:rPr>
      </w:pPr>
    </w:p>
    <w:p w14:paraId="314B9F77" w14:textId="77777777" w:rsidR="00691681" w:rsidRDefault="00691681" w:rsidP="00B748DC">
      <w:pPr>
        <w:pStyle w:val="AralkYok"/>
        <w:rPr>
          <w:rFonts w:ascii="Cambria" w:hAnsi="Cambria"/>
          <w:b/>
          <w:bCs/>
        </w:rPr>
      </w:pPr>
    </w:p>
    <w:p w14:paraId="26737013" w14:textId="77777777" w:rsidR="00691681" w:rsidRDefault="00691681" w:rsidP="00B748DC">
      <w:pPr>
        <w:pStyle w:val="AralkYok"/>
        <w:rPr>
          <w:rFonts w:ascii="Cambria" w:hAnsi="Cambria"/>
          <w:b/>
          <w:bCs/>
        </w:rPr>
      </w:pPr>
    </w:p>
    <w:p w14:paraId="225A47A0" w14:textId="77777777" w:rsidR="00691681" w:rsidRPr="003C7048" w:rsidRDefault="00691681" w:rsidP="00691681">
      <w:pPr>
        <w:spacing w:after="0" w:line="360" w:lineRule="auto"/>
        <w:rPr>
          <w:rFonts w:cs="Times New Roman"/>
          <w:b/>
          <w:sz w:val="8"/>
          <w:szCs w:val="8"/>
        </w:rPr>
      </w:pPr>
    </w:p>
    <w:tbl>
      <w:tblPr>
        <w:tblStyle w:val="TabloKlavuzuAk"/>
        <w:tblW w:w="5000" w:type="pct"/>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4"/>
        <w:gridCol w:w="4814"/>
      </w:tblGrid>
      <w:tr w:rsidR="00B14F6E" w:rsidRPr="007C2B26" w14:paraId="05EF49E4" w14:textId="77777777" w:rsidTr="00B14F6E">
        <w:trPr>
          <w:trHeight w:val="567"/>
          <w:jc w:val="center"/>
        </w:trPr>
        <w:tc>
          <w:tcPr>
            <w:tcW w:w="2500" w:type="pct"/>
            <w:shd w:val="clear" w:color="auto" w:fill="ECF0F1"/>
            <w:vAlign w:val="center"/>
          </w:tcPr>
          <w:p w14:paraId="4EBF7B60" w14:textId="097C3AFE" w:rsidR="00B14F6E" w:rsidRPr="00D70843" w:rsidRDefault="005108D6" w:rsidP="00B036C5">
            <w:pPr>
              <w:pStyle w:val="AralkYok"/>
              <w:spacing w:line="276" w:lineRule="auto"/>
              <w:jc w:val="center"/>
              <w:rPr>
                <w:rFonts w:ascii="Cambria" w:hAnsi="Cambria"/>
                <w:b/>
                <w:bCs/>
              </w:rPr>
            </w:pPr>
            <w:r w:rsidRPr="00B668AA">
              <w:rPr>
                <w:rFonts w:ascii="Cambria" w:hAnsi="Cambria"/>
                <w:b/>
                <w:bCs/>
              </w:rPr>
              <w:t>KURUM TEMSİLCİLERİ</w:t>
            </w:r>
          </w:p>
        </w:tc>
        <w:tc>
          <w:tcPr>
            <w:tcW w:w="2500" w:type="pct"/>
            <w:shd w:val="clear" w:color="auto" w:fill="ECF0F1"/>
            <w:vAlign w:val="center"/>
          </w:tcPr>
          <w:p w14:paraId="7C7A9692" w14:textId="79AB5E05" w:rsidR="00B14F6E" w:rsidRPr="00D70843" w:rsidRDefault="00347550" w:rsidP="00B036C5">
            <w:pPr>
              <w:pStyle w:val="AralkYok"/>
              <w:spacing w:line="276" w:lineRule="auto"/>
              <w:jc w:val="center"/>
              <w:rPr>
                <w:rFonts w:ascii="Cambria" w:hAnsi="Cambria"/>
                <w:b/>
                <w:bCs/>
              </w:rPr>
            </w:pPr>
            <w:r w:rsidRPr="00347550">
              <w:rPr>
                <w:rFonts w:ascii="Cambria" w:hAnsi="Cambria"/>
                <w:b/>
                <w:bCs/>
              </w:rPr>
              <w:t>FİRMA/KURUM/KURULUŞ YETKİLİ TEMSİLCİSİ</w:t>
            </w:r>
          </w:p>
        </w:tc>
      </w:tr>
      <w:tr w:rsidR="00691681" w:rsidRPr="007C2B26" w14:paraId="0EF411CF" w14:textId="77777777" w:rsidTr="0007402A">
        <w:trPr>
          <w:trHeight w:val="340"/>
          <w:jc w:val="center"/>
        </w:trPr>
        <w:tc>
          <w:tcPr>
            <w:tcW w:w="2500" w:type="pct"/>
            <w:tcBorders>
              <w:bottom w:val="single" w:sz="4" w:space="0" w:color="D9D9D9" w:themeColor="background1" w:themeShade="D9"/>
            </w:tcBorders>
            <w:vAlign w:val="center"/>
          </w:tcPr>
          <w:p w14:paraId="47F26434" w14:textId="7D01960F" w:rsidR="00691681" w:rsidRPr="00D70843" w:rsidRDefault="00A049A4" w:rsidP="0007402A">
            <w:pPr>
              <w:pStyle w:val="AralkYok"/>
              <w:spacing w:line="360" w:lineRule="auto"/>
              <w:rPr>
                <w:rFonts w:ascii="Cambria" w:hAnsi="Cambria"/>
                <w:bCs/>
              </w:rPr>
            </w:pPr>
            <w:r w:rsidRPr="00B668AA">
              <w:rPr>
                <w:rFonts w:ascii="Cambria" w:hAnsi="Cambria"/>
              </w:rPr>
              <w:t>Bu Taahhütnamenin, madde 1.3’te belirtilen iş/faaliyet kapsamında, Ek’te yer alan imza sirküleri ile “Firma/Kurum/Kuruluş” adına imza atmaya yetkili kılınmış kişi tarafından</w:t>
            </w:r>
            <w:r w:rsidR="0007402A">
              <w:rPr>
                <w:rFonts w:ascii="Cambria" w:hAnsi="Cambria"/>
              </w:rPr>
              <w:t xml:space="preserve"> </w:t>
            </w:r>
            <w:r w:rsidRPr="00B668AA">
              <w:rPr>
                <w:rFonts w:ascii="Cambria" w:hAnsi="Cambria"/>
              </w:rPr>
              <w:t>imzalandığına şahitlik ederiz.</w:t>
            </w:r>
          </w:p>
        </w:tc>
        <w:tc>
          <w:tcPr>
            <w:tcW w:w="2500" w:type="pct"/>
            <w:tcBorders>
              <w:bottom w:val="single" w:sz="4" w:space="0" w:color="D9D9D9" w:themeColor="background1" w:themeShade="D9"/>
            </w:tcBorders>
            <w:vAlign w:val="center"/>
          </w:tcPr>
          <w:p w14:paraId="38FAF775" w14:textId="036D7331" w:rsidR="00691681" w:rsidRPr="00D70843" w:rsidRDefault="002839E0" w:rsidP="0007402A">
            <w:pPr>
              <w:pStyle w:val="AralkYok"/>
              <w:spacing w:line="360" w:lineRule="auto"/>
              <w:rPr>
                <w:rFonts w:ascii="Cambria" w:hAnsi="Cambria"/>
                <w:bCs/>
              </w:rPr>
            </w:pPr>
            <w:r w:rsidRPr="00B668AA">
              <w:rPr>
                <w:rFonts w:ascii="Cambria" w:hAnsi="Cambria"/>
              </w:rPr>
              <w:t>Bu Taahhütnameyi, madde 1.3’te belirtilen iş/faaliyet kapsamında, yetkili temsilcisi olduğum “Firma/Kurum/Kuruluş” adına imzaladığımı beyan ederim.</w:t>
            </w:r>
          </w:p>
        </w:tc>
      </w:tr>
      <w:tr w:rsidR="002839E0" w:rsidRPr="007C2B26" w14:paraId="6B4AC779" w14:textId="77777777" w:rsidTr="0007402A">
        <w:trPr>
          <w:trHeight w:val="340"/>
          <w:jc w:val="center"/>
        </w:trPr>
        <w:tc>
          <w:tcPr>
            <w:tcW w:w="2500" w:type="pct"/>
            <w:shd w:val="clear" w:color="auto" w:fill="ECF0F1"/>
            <w:vAlign w:val="center"/>
          </w:tcPr>
          <w:p w14:paraId="3A60F4B8" w14:textId="25E8BB74" w:rsidR="002839E0" w:rsidRPr="00D70843" w:rsidRDefault="00162685" w:rsidP="0007402A">
            <w:pPr>
              <w:pStyle w:val="AralkYok"/>
              <w:spacing w:line="360" w:lineRule="auto"/>
              <w:rPr>
                <w:rFonts w:ascii="Cambria" w:hAnsi="Cambria"/>
                <w:bCs/>
              </w:rPr>
            </w:pPr>
            <w:r w:rsidRPr="00162685">
              <w:rPr>
                <w:rFonts w:ascii="Cambria" w:hAnsi="Cambria"/>
                <w:bCs/>
              </w:rPr>
              <w:t>Kurumda Madde 1.3 kapsamında yapılacak iş/faaliyeti takip eden</w:t>
            </w:r>
            <w:r w:rsidR="00423187">
              <w:rPr>
                <w:rFonts w:ascii="Cambria" w:hAnsi="Cambria"/>
                <w:bCs/>
              </w:rPr>
              <w:t xml:space="preserve"> </w:t>
            </w:r>
            <w:r w:rsidRPr="00162685">
              <w:rPr>
                <w:rFonts w:ascii="Cambria" w:hAnsi="Cambria"/>
                <w:bCs/>
              </w:rPr>
              <w:t>Birim Sorumlusunun</w:t>
            </w:r>
          </w:p>
        </w:tc>
        <w:tc>
          <w:tcPr>
            <w:tcW w:w="2500" w:type="pct"/>
            <w:shd w:val="clear" w:color="auto" w:fill="ECF0F1"/>
            <w:vAlign w:val="center"/>
          </w:tcPr>
          <w:p w14:paraId="3498F70F" w14:textId="6AE03875" w:rsidR="002839E0" w:rsidRPr="00D70843" w:rsidRDefault="00FB3096" w:rsidP="00FB3096">
            <w:pPr>
              <w:pStyle w:val="AralkYok"/>
              <w:spacing w:line="276" w:lineRule="auto"/>
              <w:jc w:val="center"/>
              <w:rPr>
                <w:rFonts w:ascii="Cambria" w:hAnsi="Cambria"/>
                <w:bCs/>
              </w:rPr>
            </w:pPr>
            <w:r w:rsidRPr="00FB3096">
              <w:rPr>
                <w:rFonts w:ascii="Cambria" w:hAnsi="Cambria"/>
                <w:bCs/>
              </w:rPr>
              <w:t xml:space="preserve">Yetkili Temsilcinin </w:t>
            </w:r>
          </w:p>
        </w:tc>
      </w:tr>
      <w:tr w:rsidR="00691681" w:rsidRPr="007C2B26" w14:paraId="2B7E4F18" w14:textId="77777777" w:rsidTr="00B036C5">
        <w:trPr>
          <w:trHeight w:val="340"/>
          <w:jc w:val="center"/>
        </w:trPr>
        <w:tc>
          <w:tcPr>
            <w:tcW w:w="2500" w:type="pct"/>
            <w:vAlign w:val="center"/>
          </w:tcPr>
          <w:p w14:paraId="445BDE8F" w14:textId="77777777" w:rsidR="00691681" w:rsidRPr="00D70843" w:rsidRDefault="00691681" w:rsidP="00B036C5">
            <w:pPr>
              <w:pStyle w:val="AralkYok"/>
              <w:spacing w:line="276" w:lineRule="auto"/>
              <w:jc w:val="center"/>
              <w:rPr>
                <w:rFonts w:ascii="Cambria" w:hAnsi="Cambria"/>
                <w:bCs/>
              </w:rPr>
            </w:pPr>
            <w:r w:rsidRPr="00D70843">
              <w:rPr>
                <w:rFonts w:ascii="Cambria" w:hAnsi="Cambria"/>
                <w:bCs/>
              </w:rPr>
              <w:t>İmza</w:t>
            </w:r>
          </w:p>
        </w:tc>
        <w:tc>
          <w:tcPr>
            <w:tcW w:w="2500" w:type="pct"/>
            <w:vAlign w:val="center"/>
          </w:tcPr>
          <w:p w14:paraId="1375DBCF" w14:textId="77777777" w:rsidR="00691681" w:rsidRPr="00D70843" w:rsidRDefault="00691681" w:rsidP="00B036C5">
            <w:pPr>
              <w:pStyle w:val="AralkYok"/>
              <w:spacing w:line="276" w:lineRule="auto"/>
              <w:jc w:val="center"/>
              <w:rPr>
                <w:rFonts w:ascii="Cambria" w:hAnsi="Cambria"/>
                <w:bCs/>
              </w:rPr>
            </w:pPr>
            <w:r w:rsidRPr="00D70843">
              <w:rPr>
                <w:rFonts w:ascii="Cambria" w:hAnsi="Cambria"/>
                <w:bCs/>
              </w:rPr>
              <w:t>İmza</w:t>
            </w:r>
          </w:p>
        </w:tc>
      </w:tr>
      <w:tr w:rsidR="00691681" w:rsidRPr="007C2B26" w14:paraId="4DBDCE0D" w14:textId="77777777" w:rsidTr="00B036C5">
        <w:trPr>
          <w:trHeight w:val="397"/>
          <w:jc w:val="center"/>
        </w:trPr>
        <w:tc>
          <w:tcPr>
            <w:tcW w:w="2500" w:type="pct"/>
            <w:vAlign w:val="center"/>
          </w:tcPr>
          <w:sdt>
            <w:sdtPr>
              <w:rPr>
                <w:rFonts w:ascii="Cambria" w:hAnsi="Cambria"/>
                <w:bCs/>
              </w:rPr>
              <w:id w:val="895853450"/>
              <w:placeholder>
                <w:docPart w:val="FAE441DBAA9549B68AA39F5D2E600E06"/>
              </w:placeholder>
              <w:date>
                <w:dateFormat w:val="d.MM.yyyy"/>
                <w:lid w:val="tr-TR"/>
                <w:storeMappedDataAs w:val="dateTime"/>
                <w:calendar w:val="gregorian"/>
              </w:date>
            </w:sdtPr>
            <w:sdtContent>
              <w:p w14:paraId="27AD1CB8" w14:textId="77777777" w:rsidR="00691681" w:rsidRPr="00D70843" w:rsidRDefault="00691681" w:rsidP="00B036C5">
                <w:pPr>
                  <w:pStyle w:val="AralkYok"/>
                  <w:spacing w:line="276" w:lineRule="auto"/>
                  <w:jc w:val="center"/>
                  <w:rPr>
                    <w:rFonts w:ascii="Cambria" w:hAnsi="Cambria"/>
                    <w:bCs/>
                  </w:rPr>
                </w:pPr>
                <w:r w:rsidRPr="00D70843">
                  <w:rPr>
                    <w:rFonts w:ascii="Cambria" w:hAnsi="Cambria"/>
                    <w:bCs/>
                  </w:rPr>
                  <w:t>… / … / 202.</w:t>
                </w:r>
              </w:p>
            </w:sdtContent>
          </w:sdt>
        </w:tc>
        <w:tc>
          <w:tcPr>
            <w:tcW w:w="2500" w:type="pct"/>
            <w:vAlign w:val="center"/>
          </w:tcPr>
          <w:p w14:paraId="37337FE2" w14:textId="77777777" w:rsidR="00691681" w:rsidRPr="00D70843" w:rsidRDefault="00000000" w:rsidP="00B036C5">
            <w:pPr>
              <w:pStyle w:val="AralkYok"/>
              <w:spacing w:line="276" w:lineRule="auto"/>
              <w:jc w:val="center"/>
              <w:rPr>
                <w:rFonts w:ascii="Cambria" w:hAnsi="Cambria"/>
                <w:bCs/>
              </w:rPr>
            </w:pPr>
            <w:sdt>
              <w:sdtPr>
                <w:rPr>
                  <w:rFonts w:ascii="Cambria" w:hAnsi="Cambria"/>
                  <w:bCs/>
                </w:rPr>
                <w:id w:val="-1716185891"/>
                <w:placeholder>
                  <w:docPart w:val="FAE441DBAA9549B68AA39F5D2E600E06"/>
                </w:placeholder>
                <w:date>
                  <w:dateFormat w:val="d.MM.yyyy"/>
                  <w:lid w:val="tr-TR"/>
                  <w:storeMappedDataAs w:val="dateTime"/>
                  <w:calendar w:val="gregorian"/>
                </w:date>
              </w:sdtPr>
              <w:sdtContent>
                <w:r w:rsidR="00691681" w:rsidRPr="00D70843">
                  <w:rPr>
                    <w:rFonts w:ascii="Cambria" w:hAnsi="Cambria"/>
                    <w:bCs/>
                  </w:rPr>
                  <w:t>… / … / 202</w:t>
                </w:r>
              </w:sdtContent>
            </w:sdt>
            <w:r w:rsidR="00691681" w:rsidRPr="00D70843">
              <w:rPr>
                <w:rFonts w:ascii="Cambria" w:hAnsi="Cambria"/>
                <w:bCs/>
              </w:rPr>
              <w:t>.</w:t>
            </w:r>
          </w:p>
        </w:tc>
      </w:tr>
      <w:tr w:rsidR="00691681" w:rsidRPr="007C2B26" w14:paraId="374BE76F" w14:textId="77777777" w:rsidTr="00B036C5">
        <w:trPr>
          <w:trHeight w:val="397"/>
          <w:jc w:val="center"/>
        </w:trPr>
        <w:tc>
          <w:tcPr>
            <w:tcW w:w="2500" w:type="pct"/>
            <w:vAlign w:val="center"/>
          </w:tcPr>
          <w:p w14:paraId="0596B778" w14:textId="55D6C5AB" w:rsidR="00691681" w:rsidRPr="00D70843" w:rsidRDefault="00162685" w:rsidP="00B036C5">
            <w:pPr>
              <w:pStyle w:val="AralkYok"/>
              <w:spacing w:line="276" w:lineRule="auto"/>
              <w:jc w:val="center"/>
              <w:rPr>
                <w:rFonts w:ascii="Cambria" w:hAnsi="Cambria"/>
                <w:bCs/>
              </w:rPr>
            </w:pPr>
            <w:r>
              <w:rPr>
                <w:rFonts w:ascii="Cambria" w:hAnsi="Cambria"/>
                <w:bCs/>
              </w:rPr>
              <w:t xml:space="preserve">Ünvanı </w:t>
            </w:r>
            <w:r w:rsidR="00691681" w:rsidRPr="00D70843">
              <w:rPr>
                <w:rFonts w:ascii="Cambria" w:hAnsi="Cambria"/>
                <w:bCs/>
              </w:rPr>
              <w:t>Adı Soyadı</w:t>
            </w:r>
          </w:p>
        </w:tc>
        <w:tc>
          <w:tcPr>
            <w:tcW w:w="2500" w:type="pct"/>
            <w:vAlign w:val="center"/>
          </w:tcPr>
          <w:p w14:paraId="02093BE8" w14:textId="33CE2C15" w:rsidR="00691681" w:rsidRPr="00D70843" w:rsidRDefault="00FB3096" w:rsidP="00B036C5">
            <w:pPr>
              <w:pStyle w:val="AralkYok"/>
              <w:spacing w:line="276" w:lineRule="auto"/>
              <w:jc w:val="center"/>
              <w:rPr>
                <w:rFonts w:ascii="Cambria" w:hAnsi="Cambria"/>
                <w:bCs/>
              </w:rPr>
            </w:pPr>
            <w:r>
              <w:rPr>
                <w:rFonts w:ascii="Cambria" w:hAnsi="Cambria"/>
                <w:bCs/>
              </w:rPr>
              <w:t xml:space="preserve">Ünvanı </w:t>
            </w:r>
            <w:r w:rsidR="00691681" w:rsidRPr="00D70843">
              <w:rPr>
                <w:rFonts w:ascii="Cambria" w:hAnsi="Cambria"/>
                <w:bCs/>
              </w:rPr>
              <w:t>Adı Soyadı</w:t>
            </w:r>
          </w:p>
        </w:tc>
      </w:tr>
      <w:tr w:rsidR="00162685" w:rsidRPr="007C2B26" w14:paraId="50CC9638" w14:textId="77777777" w:rsidTr="0007402A">
        <w:trPr>
          <w:trHeight w:val="397"/>
          <w:jc w:val="center"/>
        </w:trPr>
        <w:tc>
          <w:tcPr>
            <w:tcW w:w="2500" w:type="pct"/>
            <w:tcBorders>
              <w:bottom w:val="single" w:sz="4" w:space="0" w:color="D9D9D9" w:themeColor="background1" w:themeShade="D9"/>
            </w:tcBorders>
            <w:vAlign w:val="center"/>
          </w:tcPr>
          <w:p w14:paraId="2AAC6CFA" w14:textId="77777777" w:rsidR="00162685" w:rsidRDefault="00162685" w:rsidP="00B036C5">
            <w:pPr>
              <w:pStyle w:val="AralkYok"/>
              <w:spacing w:line="276" w:lineRule="auto"/>
              <w:jc w:val="center"/>
              <w:rPr>
                <w:rFonts w:ascii="Cambria" w:hAnsi="Cambria"/>
                <w:bCs/>
              </w:rPr>
            </w:pPr>
          </w:p>
        </w:tc>
        <w:tc>
          <w:tcPr>
            <w:tcW w:w="2500" w:type="pct"/>
            <w:vAlign w:val="center"/>
          </w:tcPr>
          <w:p w14:paraId="33DD6DDD" w14:textId="7255A614" w:rsidR="00162685" w:rsidRPr="00D70843" w:rsidRDefault="001D258F" w:rsidP="00B036C5">
            <w:pPr>
              <w:pStyle w:val="AralkYok"/>
              <w:spacing w:line="276" w:lineRule="auto"/>
              <w:jc w:val="center"/>
              <w:rPr>
                <w:rFonts w:ascii="Cambria" w:hAnsi="Cambria"/>
                <w:bCs/>
              </w:rPr>
            </w:pPr>
            <w:r>
              <w:rPr>
                <w:rFonts w:ascii="Cambria" w:hAnsi="Cambria"/>
                <w:bCs/>
              </w:rPr>
              <w:t>Kaşe</w:t>
            </w:r>
          </w:p>
        </w:tc>
      </w:tr>
      <w:tr w:rsidR="00423187" w:rsidRPr="007C2B26" w14:paraId="629964A8" w14:textId="77777777" w:rsidTr="0007402A">
        <w:trPr>
          <w:trHeight w:val="397"/>
          <w:jc w:val="center"/>
        </w:trPr>
        <w:tc>
          <w:tcPr>
            <w:tcW w:w="2500" w:type="pct"/>
            <w:shd w:val="clear" w:color="auto" w:fill="ECF0F1"/>
            <w:vAlign w:val="center"/>
          </w:tcPr>
          <w:p w14:paraId="0A1A7A5C" w14:textId="68290478" w:rsidR="00423187" w:rsidRDefault="00423187" w:rsidP="0007402A">
            <w:pPr>
              <w:pStyle w:val="AralkYok"/>
              <w:spacing w:line="360" w:lineRule="auto"/>
              <w:rPr>
                <w:rFonts w:ascii="Cambria" w:hAnsi="Cambria"/>
                <w:bCs/>
              </w:rPr>
            </w:pPr>
            <w:r w:rsidRPr="0053082C">
              <w:rPr>
                <w:rFonts w:ascii="Cambria" w:hAnsi="Cambria"/>
                <w:bCs/>
              </w:rPr>
              <w:t>Kurumda Madde 1.3 kapsamında yapılacak iş/faaliyeti takip eden</w:t>
            </w:r>
            <w:r>
              <w:rPr>
                <w:rFonts w:ascii="Cambria" w:hAnsi="Cambria"/>
                <w:bCs/>
              </w:rPr>
              <w:t xml:space="preserve"> </w:t>
            </w:r>
            <w:r w:rsidRPr="0053082C">
              <w:rPr>
                <w:rFonts w:ascii="Cambria" w:hAnsi="Cambria"/>
                <w:bCs/>
              </w:rPr>
              <w:t>Birimin bağlı olduğu Daire Başkanının (veya Eşitinin)</w:t>
            </w:r>
          </w:p>
        </w:tc>
        <w:tc>
          <w:tcPr>
            <w:tcW w:w="2500" w:type="pct"/>
            <w:vMerge w:val="restart"/>
            <w:vAlign w:val="center"/>
          </w:tcPr>
          <w:p w14:paraId="34D4CBC0" w14:textId="77777777" w:rsidR="00423187" w:rsidRPr="00D70843" w:rsidRDefault="00423187" w:rsidP="00B036C5">
            <w:pPr>
              <w:pStyle w:val="AralkYok"/>
              <w:spacing w:line="276" w:lineRule="auto"/>
              <w:jc w:val="center"/>
              <w:rPr>
                <w:rFonts w:ascii="Cambria" w:hAnsi="Cambria"/>
                <w:bCs/>
              </w:rPr>
            </w:pPr>
          </w:p>
        </w:tc>
      </w:tr>
      <w:tr w:rsidR="00423187" w:rsidRPr="007C2B26" w14:paraId="7310AD63" w14:textId="77777777" w:rsidTr="00B036C5">
        <w:trPr>
          <w:trHeight w:val="397"/>
          <w:jc w:val="center"/>
        </w:trPr>
        <w:tc>
          <w:tcPr>
            <w:tcW w:w="2500" w:type="pct"/>
            <w:vAlign w:val="center"/>
          </w:tcPr>
          <w:p w14:paraId="6530D299" w14:textId="68AAAC0A" w:rsidR="00423187" w:rsidRPr="0053082C" w:rsidRDefault="00423187" w:rsidP="00A4280F">
            <w:pPr>
              <w:pStyle w:val="AralkYok"/>
              <w:spacing w:line="276" w:lineRule="auto"/>
              <w:jc w:val="center"/>
              <w:rPr>
                <w:rFonts w:ascii="Cambria" w:hAnsi="Cambria"/>
                <w:bCs/>
              </w:rPr>
            </w:pPr>
            <w:r w:rsidRPr="00D70843">
              <w:rPr>
                <w:rFonts w:ascii="Cambria" w:hAnsi="Cambria"/>
                <w:bCs/>
              </w:rPr>
              <w:t>İmza</w:t>
            </w:r>
          </w:p>
        </w:tc>
        <w:tc>
          <w:tcPr>
            <w:tcW w:w="2500" w:type="pct"/>
            <w:vMerge/>
            <w:vAlign w:val="center"/>
          </w:tcPr>
          <w:p w14:paraId="1D0C11B9" w14:textId="77777777" w:rsidR="00423187" w:rsidRPr="00D70843" w:rsidRDefault="00423187" w:rsidP="00A4280F">
            <w:pPr>
              <w:pStyle w:val="AralkYok"/>
              <w:spacing w:line="276" w:lineRule="auto"/>
              <w:jc w:val="center"/>
              <w:rPr>
                <w:rFonts w:ascii="Cambria" w:hAnsi="Cambria"/>
                <w:bCs/>
              </w:rPr>
            </w:pPr>
          </w:p>
        </w:tc>
      </w:tr>
      <w:tr w:rsidR="00423187" w:rsidRPr="007C2B26" w14:paraId="4E835FED" w14:textId="77777777" w:rsidTr="00B036C5">
        <w:trPr>
          <w:trHeight w:val="397"/>
          <w:jc w:val="center"/>
        </w:trPr>
        <w:tc>
          <w:tcPr>
            <w:tcW w:w="2500" w:type="pct"/>
            <w:vAlign w:val="center"/>
          </w:tcPr>
          <w:sdt>
            <w:sdtPr>
              <w:rPr>
                <w:rFonts w:ascii="Cambria" w:hAnsi="Cambria"/>
                <w:bCs/>
              </w:rPr>
              <w:id w:val="1953594417"/>
              <w:placeholder>
                <w:docPart w:val="62DEC0E6710A435690D2B2BC12C81D1B"/>
              </w:placeholder>
              <w:date>
                <w:dateFormat w:val="d.MM.yyyy"/>
                <w:lid w:val="tr-TR"/>
                <w:storeMappedDataAs w:val="dateTime"/>
                <w:calendar w:val="gregorian"/>
              </w:date>
            </w:sdtPr>
            <w:sdtContent>
              <w:p w14:paraId="3391DE76" w14:textId="7696E727" w:rsidR="00423187" w:rsidRPr="0053082C" w:rsidRDefault="00423187" w:rsidP="00A4280F">
                <w:pPr>
                  <w:pStyle w:val="AralkYok"/>
                  <w:spacing w:line="276" w:lineRule="auto"/>
                  <w:jc w:val="center"/>
                  <w:rPr>
                    <w:rFonts w:ascii="Cambria" w:hAnsi="Cambria"/>
                    <w:bCs/>
                  </w:rPr>
                </w:pPr>
                <w:r w:rsidRPr="00D70843">
                  <w:rPr>
                    <w:rFonts w:ascii="Cambria" w:hAnsi="Cambria"/>
                    <w:bCs/>
                  </w:rPr>
                  <w:t>… / … / 202.</w:t>
                </w:r>
              </w:p>
            </w:sdtContent>
          </w:sdt>
        </w:tc>
        <w:tc>
          <w:tcPr>
            <w:tcW w:w="2500" w:type="pct"/>
            <w:vMerge/>
            <w:vAlign w:val="center"/>
          </w:tcPr>
          <w:p w14:paraId="7E10330C" w14:textId="77777777" w:rsidR="00423187" w:rsidRPr="00D70843" w:rsidRDefault="00423187" w:rsidP="00A4280F">
            <w:pPr>
              <w:pStyle w:val="AralkYok"/>
              <w:spacing w:line="276" w:lineRule="auto"/>
              <w:jc w:val="center"/>
              <w:rPr>
                <w:rFonts w:ascii="Cambria" w:hAnsi="Cambria"/>
                <w:bCs/>
              </w:rPr>
            </w:pPr>
          </w:p>
        </w:tc>
      </w:tr>
      <w:tr w:rsidR="00423187" w:rsidRPr="007C2B26" w14:paraId="041730E2" w14:textId="77777777" w:rsidTr="00B036C5">
        <w:trPr>
          <w:trHeight w:val="397"/>
          <w:jc w:val="center"/>
        </w:trPr>
        <w:tc>
          <w:tcPr>
            <w:tcW w:w="2500" w:type="pct"/>
            <w:vAlign w:val="center"/>
          </w:tcPr>
          <w:p w14:paraId="37E60EDF" w14:textId="7C2FB34E" w:rsidR="00423187" w:rsidRPr="0053082C" w:rsidRDefault="00423187" w:rsidP="00A4280F">
            <w:pPr>
              <w:pStyle w:val="AralkYok"/>
              <w:spacing w:line="276" w:lineRule="auto"/>
              <w:jc w:val="center"/>
              <w:rPr>
                <w:rFonts w:ascii="Cambria" w:hAnsi="Cambria"/>
                <w:bCs/>
              </w:rPr>
            </w:pPr>
            <w:r>
              <w:rPr>
                <w:rFonts w:ascii="Cambria" w:hAnsi="Cambria"/>
                <w:bCs/>
              </w:rPr>
              <w:t xml:space="preserve">Ünvanı </w:t>
            </w:r>
            <w:r w:rsidRPr="00D70843">
              <w:rPr>
                <w:rFonts w:ascii="Cambria" w:hAnsi="Cambria"/>
                <w:bCs/>
              </w:rPr>
              <w:t>Adı Soyadı</w:t>
            </w:r>
          </w:p>
        </w:tc>
        <w:tc>
          <w:tcPr>
            <w:tcW w:w="2500" w:type="pct"/>
            <w:vMerge/>
            <w:vAlign w:val="center"/>
          </w:tcPr>
          <w:p w14:paraId="0FD54726" w14:textId="77777777" w:rsidR="00423187" w:rsidRPr="00D70843" w:rsidRDefault="00423187" w:rsidP="00A4280F">
            <w:pPr>
              <w:pStyle w:val="AralkYok"/>
              <w:spacing w:line="276" w:lineRule="auto"/>
              <w:jc w:val="center"/>
              <w:rPr>
                <w:rFonts w:ascii="Cambria" w:hAnsi="Cambria"/>
                <w:bCs/>
              </w:rPr>
            </w:pPr>
          </w:p>
        </w:tc>
      </w:tr>
    </w:tbl>
    <w:p w14:paraId="55E72BCC" w14:textId="77777777" w:rsidR="00691681" w:rsidRDefault="00691681" w:rsidP="00691681">
      <w:pPr>
        <w:pStyle w:val="AralkYok"/>
        <w:rPr>
          <w:rFonts w:ascii="Cambria" w:hAnsi="Cambria"/>
          <w:b/>
          <w:bCs/>
        </w:rPr>
      </w:pPr>
    </w:p>
    <w:p w14:paraId="2088087A" w14:textId="77777777" w:rsidR="00691681" w:rsidRDefault="00691681" w:rsidP="00691681">
      <w:pPr>
        <w:pStyle w:val="AralkYok"/>
        <w:rPr>
          <w:rFonts w:ascii="Cambria" w:hAnsi="Cambria"/>
          <w:b/>
          <w:bCs/>
        </w:rPr>
      </w:pPr>
    </w:p>
    <w:p w14:paraId="1DBA0238" w14:textId="77777777" w:rsidR="00691681" w:rsidRDefault="00691681" w:rsidP="00691681">
      <w:pPr>
        <w:pStyle w:val="AralkYok"/>
        <w:rPr>
          <w:rFonts w:ascii="Cambria" w:hAnsi="Cambria"/>
          <w:b/>
          <w:bCs/>
        </w:rPr>
      </w:pPr>
    </w:p>
    <w:p w14:paraId="03F3E647" w14:textId="77777777" w:rsidR="00691681" w:rsidRDefault="00691681" w:rsidP="00691681">
      <w:pPr>
        <w:pStyle w:val="AralkYok"/>
        <w:rPr>
          <w:rFonts w:ascii="Cambria" w:hAnsi="Cambria"/>
          <w:b/>
          <w:bCs/>
        </w:rPr>
      </w:pPr>
    </w:p>
    <w:p w14:paraId="3ED5F3A8" w14:textId="77777777" w:rsidR="00691681" w:rsidRDefault="00691681" w:rsidP="00691681">
      <w:pPr>
        <w:pStyle w:val="AralkYok"/>
        <w:rPr>
          <w:rFonts w:ascii="Cambria" w:hAnsi="Cambria"/>
          <w:b/>
          <w:bCs/>
        </w:rPr>
      </w:pPr>
    </w:p>
    <w:p w14:paraId="27E9739C" w14:textId="77777777" w:rsidR="00AA1892" w:rsidRDefault="00AA1892" w:rsidP="00B748DC">
      <w:pPr>
        <w:pStyle w:val="AralkYok"/>
        <w:rPr>
          <w:rFonts w:ascii="Cambria" w:hAnsi="Cambria"/>
          <w:b/>
          <w:bCs/>
        </w:rPr>
      </w:pPr>
    </w:p>
    <w:p w14:paraId="3E5CC61A" w14:textId="77777777" w:rsidR="00954813" w:rsidRDefault="00954813" w:rsidP="00954813">
      <w:pPr>
        <w:pStyle w:val="AralkYok"/>
        <w:spacing w:after="120" w:line="360" w:lineRule="auto"/>
        <w:rPr>
          <w:rFonts w:ascii="Cambria" w:hAnsi="Cambria"/>
          <w:b/>
          <w:bCs/>
        </w:rPr>
      </w:pPr>
      <w:r w:rsidRPr="00C30EC8">
        <w:rPr>
          <w:rFonts w:ascii="Cambria" w:hAnsi="Cambria"/>
          <w:b/>
          <w:bCs/>
        </w:rPr>
        <w:t>REVİZYON BİLGİLERİ</w:t>
      </w:r>
    </w:p>
    <w:p w14:paraId="0828A6B2" w14:textId="77777777" w:rsidR="00954813" w:rsidRPr="004105C9" w:rsidRDefault="00954813" w:rsidP="00954813">
      <w:pPr>
        <w:pStyle w:val="AralkYok"/>
        <w:spacing w:after="120" w:line="360" w:lineRule="auto"/>
        <w:jc w:val="both"/>
        <w:rPr>
          <w:i/>
          <w:iCs/>
        </w:rPr>
      </w:pPr>
      <w:r w:rsidRPr="004105C9">
        <w:rPr>
          <w:rFonts w:ascii="Cambria" w:hAnsi="Cambria"/>
          <w:i/>
          <w:iCs/>
        </w:rPr>
        <w:t xml:space="preserve">Bu sayfa yalnızca üniversite içi belge yönetimi ve revizyon takibi amacıyla düzenlenmiştir. Resmi başvuru evrakına eklenmemelidir, çıktısı alınmamalıdır. EBYS sistemine dahil </w:t>
      </w:r>
      <w:r w:rsidRPr="00ED1840">
        <w:rPr>
          <w:rFonts w:ascii="Cambria" w:hAnsi="Cambria"/>
          <w:i/>
          <w:iCs/>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954813" w:rsidRPr="00C30EC8" w14:paraId="686236C8" w14:textId="77777777" w:rsidTr="00771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A8FA693" w14:textId="77777777" w:rsidR="00954813" w:rsidRPr="00C30EC8" w:rsidRDefault="00954813" w:rsidP="00771D7F">
            <w:pPr>
              <w:pStyle w:val="AralkYok"/>
              <w:jc w:val="center"/>
              <w:rPr>
                <w:rFonts w:ascii="Cambria" w:hAnsi="Cambria"/>
                <w:b w:val="0"/>
                <w:bCs w:val="0"/>
              </w:rPr>
            </w:pPr>
            <w:r w:rsidRPr="00C30EC8">
              <w:rPr>
                <w:rFonts w:ascii="Cambria" w:hAnsi="Cambria"/>
                <w:b w:val="0"/>
                <w:bCs w:val="0"/>
              </w:rPr>
              <w:t>Revizyon</w:t>
            </w:r>
          </w:p>
          <w:p w14:paraId="13F619D1" w14:textId="77777777" w:rsidR="00954813" w:rsidRPr="00C30EC8" w:rsidRDefault="00954813" w:rsidP="00771D7F">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6349142E" w14:textId="77777777" w:rsidR="00954813" w:rsidRPr="00C30EC8" w:rsidRDefault="00954813"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5981DD4" w14:textId="77777777" w:rsidR="00954813" w:rsidRPr="00C30EC8" w:rsidRDefault="00954813" w:rsidP="00771D7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37BCFDD2" w14:textId="77777777" w:rsidR="00954813" w:rsidRPr="00C30EC8" w:rsidRDefault="00954813" w:rsidP="00771D7F">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954813" w:rsidRPr="00692291" w14:paraId="6A80103C" w14:textId="77777777" w:rsidTr="00771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ADC7A2A" w14:textId="77777777" w:rsidR="00954813" w:rsidRPr="00654018" w:rsidRDefault="00954813" w:rsidP="00771D7F">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17475921" w14:textId="77777777" w:rsidR="00954813" w:rsidRPr="00692291" w:rsidRDefault="00954813" w:rsidP="00771D7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2732FF7C" w14:textId="77777777" w:rsidR="00954813" w:rsidRPr="00692291" w:rsidRDefault="00954813" w:rsidP="00771D7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r w:rsidR="00954813" w:rsidRPr="00692291" w14:paraId="7E22BBE7" w14:textId="77777777" w:rsidTr="00771D7F">
        <w:tc>
          <w:tcPr>
            <w:cnfStyle w:val="001000000000" w:firstRow="0" w:lastRow="0" w:firstColumn="1" w:lastColumn="0" w:oddVBand="0" w:evenVBand="0" w:oddHBand="0" w:evenHBand="0" w:firstRowFirstColumn="0" w:firstRowLastColumn="0" w:lastRowFirstColumn="0" w:lastRowLastColumn="0"/>
            <w:tcW w:w="1145" w:type="dxa"/>
            <w:vAlign w:val="center"/>
          </w:tcPr>
          <w:p w14:paraId="4DFBC5FB" w14:textId="77777777" w:rsidR="00954813" w:rsidRPr="00FC4EC8" w:rsidRDefault="00954813" w:rsidP="00771D7F">
            <w:pPr>
              <w:pStyle w:val="AralkYok"/>
              <w:jc w:val="center"/>
              <w:rPr>
                <w:rFonts w:ascii="Cambria" w:hAnsi="Cambria"/>
                <w:b w:val="0"/>
                <w:bCs w:val="0"/>
              </w:rPr>
            </w:pPr>
            <w:r w:rsidRPr="00FC4EC8">
              <w:rPr>
                <w:rFonts w:ascii="Cambria" w:hAnsi="Cambria"/>
                <w:b w:val="0"/>
                <w:bCs w:val="0"/>
              </w:rPr>
              <w:t>1</w:t>
            </w:r>
          </w:p>
        </w:tc>
        <w:tc>
          <w:tcPr>
            <w:tcW w:w="1260" w:type="dxa"/>
            <w:vAlign w:val="center"/>
          </w:tcPr>
          <w:p w14:paraId="4EE71582" w14:textId="77777777" w:rsidR="00954813" w:rsidRPr="00FC4EC8" w:rsidRDefault="00954813" w:rsidP="00771D7F">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14.07.2025</w:t>
            </w:r>
          </w:p>
        </w:tc>
        <w:tc>
          <w:tcPr>
            <w:tcW w:w="7229" w:type="dxa"/>
            <w:vAlign w:val="center"/>
          </w:tcPr>
          <w:p w14:paraId="12310893" w14:textId="11DF85CE" w:rsidR="00954813" w:rsidRPr="00FC4EC8" w:rsidRDefault="00954813" w:rsidP="00771D7F">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FC4EC8">
              <w:rPr>
                <w:rFonts w:ascii="Cambria" w:hAnsi="Cambria"/>
              </w:rPr>
              <w:t xml:space="preserve">- Revizyon bilgi kutusuna kullanım uyarısı eklendi. </w:t>
            </w:r>
            <w:r w:rsidRPr="00FC4EC8">
              <w:rPr>
                <w:rFonts w:ascii="Cambria" w:hAnsi="Cambria"/>
              </w:rPr>
              <w:br/>
              <w:t>- Alanlara görsel gölgelendirme (HEX: #ECF0F1) uygulandı.</w:t>
            </w:r>
          </w:p>
        </w:tc>
      </w:tr>
    </w:tbl>
    <w:p w14:paraId="158F7838" w14:textId="77777777" w:rsidR="00954813" w:rsidRDefault="00954813" w:rsidP="00954813">
      <w:pPr>
        <w:pStyle w:val="AralkYok"/>
      </w:pPr>
    </w:p>
    <w:p w14:paraId="3C03B404" w14:textId="77777777" w:rsidR="00954813" w:rsidRDefault="00954813" w:rsidP="00954813">
      <w:pPr>
        <w:pStyle w:val="AralkYok"/>
        <w:rPr>
          <w:rFonts w:ascii="Cambria" w:hAnsi="Cambria"/>
          <w:sz w:val="20"/>
          <w:szCs w:val="20"/>
        </w:rPr>
      </w:pPr>
    </w:p>
    <w:p w14:paraId="09CCEDF3" w14:textId="77777777" w:rsidR="00B748DC" w:rsidRDefault="00B748DC" w:rsidP="00FA7056">
      <w:pPr>
        <w:pStyle w:val="AralkYok"/>
        <w:rPr>
          <w:rFonts w:ascii="Cambria" w:hAnsi="Cambria"/>
          <w:sz w:val="20"/>
          <w:szCs w:val="20"/>
        </w:rPr>
      </w:pPr>
    </w:p>
    <w:sectPr w:rsidR="00B748DC" w:rsidSect="0054630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D200" w14:textId="77777777" w:rsidR="00DD5CCB" w:rsidRDefault="00DD5CCB" w:rsidP="00534F7F">
      <w:pPr>
        <w:spacing w:after="0" w:line="240" w:lineRule="auto"/>
      </w:pPr>
      <w:r>
        <w:separator/>
      </w:r>
    </w:p>
  </w:endnote>
  <w:endnote w:type="continuationSeparator" w:id="0">
    <w:p w14:paraId="0F9010BF" w14:textId="77777777" w:rsidR="00DD5CCB" w:rsidRDefault="00DD5CC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E04A" w14:textId="77777777" w:rsidR="0007402A" w:rsidRDefault="000740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75D1D" w:rsidRDefault="00A354CE" w:rsidP="00D75D1D">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273"/>
      <w:gridCol w:w="1417"/>
    </w:tblGrid>
    <w:tr w:rsidR="00626E17" w:rsidRPr="0081560B" w14:paraId="34669050" w14:textId="77777777" w:rsidTr="0007402A">
      <w:trPr>
        <w:trHeight w:val="559"/>
      </w:trPr>
      <w:tc>
        <w:tcPr>
          <w:tcW w:w="666" w:type="dxa"/>
        </w:tcPr>
        <w:p w14:paraId="20183D6E"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Adres</w:t>
          </w:r>
        </w:p>
      </w:tc>
      <w:tc>
        <w:tcPr>
          <w:tcW w:w="259" w:type="dxa"/>
        </w:tcPr>
        <w:p w14:paraId="5CF96D91"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Telefon</w:t>
          </w:r>
        </w:p>
        <w:p w14:paraId="6DA7D031" w14:textId="77777777" w:rsidR="00626E17" w:rsidRPr="0044299E" w:rsidRDefault="00626E17" w:rsidP="00626E17">
          <w:pPr>
            <w:pStyle w:val="AltBilgi"/>
            <w:jc w:val="right"/>
            <w:rPr>
              <w:rFonts w:ascii="Cambria" w:hAnsi="Cambria"/>
              <w:b/>
              <w:color w:val="A6192E"/>
              <w:sz w:val="16"/>
              <w:szCs w:val="16"/>
            </w:rPr>
          </w:pPr>
          <w:r w:rsidRPr="0044299E">
            <w:rPr>
              <w:rFonts w:ascii="Cambria" w:hAnsi="Cambria"/>
              <w:b/>
              <w:color w:val="A6192E"/>
              <w:sz w:val="16"/>
              <w:szCs w:val="16"/>
            </w:rPr>
            <w:t>İnternet Adresi</w:t>
          </w:r>
        </w:p>
        <w:p w14:paraId="59EAC84F" w14:textId="77777777" w:rsidR="00626E17" w:rsidRPr="0044299E" w:rsidRDefault="00626E17" w:rsidP="00626E17">
          <w:pPr>
            <w:pStyle w:val="AltBilgi"/>
            <w:jc w:val="right"/>
            <w:rPr>
              <w:rFonts w:ascii="Cambria" w:hAnsi="Cambria"/>
              <w:color w:val="A6192E"/>
              <w:sz w:val="16"/>
              <w:szCs w:val="16"/>
            </w:rPr>
          </w:pPr>
          <w:r w:rsidRPr="0044299E">
            <w:rPr>
              <w:rFonts w:ascii="Cambria" w:hAnsi="Cambria"/>
              <w:b/>
              <w:color w:val="A6192E"/>
              <w:sz w:val="16"/>
              <w:szCs w:val="16"/>
            </w:rPr>
            <w:t>E-Posta</w:t>
          </w:r>
        </w:p>
      </w:tc>
      <w:tc>
        <w:tcPr>
          <w:tcW w:w="284" w:type="dxa"/>
        </w:tcPr>
        <w:p w14:paraId="1F1356BE"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43F37AE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p w14:paraId="6EBF05D9" w14:textId="77777777" w:rsidR="00626E17" w:rsidRPr="0044299E" w:rsidRDefault="00626E17" w:rsidP="00626E17">
          <w:pPr>
            <w:pStyle w:val="AltBilgi"/>
            <w:rPr>
              <w:rFonts w:ascii="Cambria" w:hAnsi="Cambria"/>
              <w:color w:val="A6192E"/>
              <w:sz w:val="16"/>
              <w:szCs w:val="16"/>
            </w:rPr>
          </w:pPr>
          <w:r w:rsidRPr="0044299E">
            <w:rPr>
              <w:rFonts w:ascii="Cambria" w:hAnsi="Cambria"/>
              <w:color w:val="A6192E"/>
              <w:sz w:val="16"/>
              <w:szCs w:val="16"/>
            </w:rPr>
            <w:t>:</w:t>
          </w:r>
        </w:p>
      </w:tc>
      <w:tc>
        <w:tcPr>
          <w:tcW w:w="227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417" w:type="dxa"/>
        </w:tcPr>
        <w:p w14:paraId="5A66CA2A" w14:textId="77786283" w:rsidR="00626E17" w:rsidRPr="0044299E" w:rsidRDefault="00626E17" w:rsidP="00626E17">
          <w:pPr>
            <w:pStyle w:val="AltBilgi"/>
            <w:jc w:val="right"/>
            <w:rPr>
              <w:rFonts w:ascii="Cambria" w:hAnsi="Cambria"/>
              <w:b/>
              <w:bCs/>
              <w:sz w:val="16"/>
              <w:szCs w:val="16"/>
            </w:rPr>
          </w:pPr>
          <w:r w:rsidRPr="0044299E">
            <w:rPr>
              <w:rFonts w:ascii="Cambria" w:hAnsi="Cambria"/>
              <w:b/>
              <w:bCs/>
              <w:color w:val="A6192E"/>
              <w:sz w:val="16"/>
              <w:szCs w:val="16"/>
            </w:rPr>
            <w:t xml:space="preserve">Sayfa </w:t>
          </w:r>
          <w:r w:rsidRPr="0044299E">
            <w:rPr>
              <w:rFonts w:ascii="Cambria" w:hAnsi="Cambria"/>
              <w:b/>
              <w:bCs/>
              <w:color w:val="A6192E"/>
              <w:sz w:val="16"/>
              <w:szCs w:val="16"/>
            </w:rPr>
            <w:fldChar w:fldCharType="begin"/>
          </w:r>
          <w:r w:rsidRPr="0044299E">
            <w:rPr>
              <w:rFonts w:ascii="Cambria" w:hAnsi="Cambria"/>
              <w:b/>
              <w:bCs/>
              <w:color w:val="A6192E"/>
              <w:sz w:val="16"/>
              <w:szCs w:val="16"/>
            </w:rPr>
            <w:instrText>PAGE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r w:rsidRPr="0044299E">
            <w:rPr>
              <w:rFonts w:ascii="Cambria" w:hAnsi="Cambria"/>
              <w:b/>
              <w:bCs/>
              <w:color w:val="A6192E"/>
              <w:sz w:val="16"/>
              <w:szCs w:val="16"/>
            </w:rPr>
            <w:t xml:space="preserve"> / </w:t>
          </w:r>
          <w:r w:rsidRPr="0044299E">
            <w:rPr>
              <w:rFonts w:ascii="Cambria" w:hAnsi="Cambria"/>
              <w:b/>
              <w:bCs/>
              <w:color w:val="A6192E"/>
              <w:sz w:val="16"/>
              <w:szCs w:val="16"/>
            </w:rPr>
            <w:fldChar w:fldCharType="begin"/>
          </w:r>
          <w:r w:rsidRPr="0044299E">
            <w:rPr>
              <w:rFonts w:ascii="Cambria" w:hAnsi="Cambria"/>
              <w:b/>
              <w:bCs/>
              <w:color w:val="A6192E"/>
              <w:sz w:val="16"/>
              <w:szCs w:val="16"/>
            </w:rPr>
            <w:instrText>NUMPAGES  \* Arabic  \* MERGEFORMAT</w:instrText>
          </w:r>
          <w:r w:rsidRPr="0044299E">
            <w:rPr>
              <w:rFonts w:ascii="Cambria" w:hAnsi="Cambria"/>
              <w:b/>
              <w:bCs/>
              <w:color w:val="A6192E"/>
              <w:sz w:val="16"/>
              <w:szCs w:val="16"/>
            </w:rPr>
            <w:fldChar w:fldCharType="separate"/>
          </w:r>
          <w:r w:rsidR="00182ED8" w:rsidRPr="0044299E">
            <w:rPr>
              <w:rFonts w:ascii="Cambria" w:hAnsi="Cambria"/>
              <w:b/>
              <w:bCs/>
              <w:noProof/>
              <w:color w:val="A6192E"/>
              <w:sz w:val="16"/>
              <w:szCs w:val="16"/>
            </w:rPr>
            <w:t>2</w:t>
          </w:r>
          <w:r w:rsidRPr="0044299E">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D815" w14:textId="77777777" w:rsidR="0007402A" w:rsidRDefault="000740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7C53" w14:textId="77777777" w:rsidR="00DD5CCB" w:rsidRDefault="00DD5CCB" w:rsidP="00534F7F">
      <w:pPr>
        <w:spacing w:after="0" w:line="240" w:lineRule="auto"/>
      </w:pPr>
      <w:r>
        <w:separator/>
      </w:r>
    </w:p>
  </w:footnote>
  <w:footnote w:type="continuationSeparator" w:id="0">
    <w:p w14:paraId="17D5479B" w14:textId="77777777" w:rsidR="00DD5CCB" w:rsidRDefault="00DD5CC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BC1A" w14:textId="77777777" w:rsidR="0007402A" w:rsidRDefault="000740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116"/>
      <w:gridCol w:w="1275"/>
      <w:gridCol w:w="1701"/>
    </w:tblGrid>
    <w:tr w:rsidR="00534F7F" w14:paraId="59F5DB5B" w14:textId="77777777" w:rsidTr="00002CFD">
      <w:trPr>
        <w:trHeight w:val="189"/>
      </w:trPr>
      <w:tc>
        <w:tcPr>
          <w:tcW w:w="2547" w:type="dxa"/>
          <w:vMerge w:val="restart"/>
        </w:tcPr>
        <w:p w14:paraId="02FBB311" w14:textId="20960A40" w:rsidR="00534F7F" w:rsidRDefault="00DC6365" w:rsidP="00534F7F">
          <w:pPr>
            <w:pStyle w:val="stBilgi"/>
            <w:ind w:left="-115" w:right="-110"/>
          </w:pPr>
          <w:r>
            <w:rPr>
              <w:noProof/>
              <w:lang w:eastAsia="tr-TR"/>
            </w:rPr>
            <w:drawing>
              <wp:anchor distT="0" distB="0" distL="114300" distR="114300" simplePos="0" relativeHeight="251658240" behindDoc="1" locked="0" layoutInCell="1" allowOverlap="1" wp14:anchorId="3714072D" wp14:editId="5E09FF77">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116" w:type="dxa"/>
          <w:vMerge w:val="restart"/>
          <w:tcBorders>
            <w:right w:val="single" w:sz="4" w:space="0" w:color="BFBFBF" w:themeColor="background1" w:themeShade="BF"/>
          </w:tcBorders>
          <w:vAlign w:val="center"/>
        </w:tcPr>
        <w:p w14:paraId="6A350D53" w14:textId="251D5573" w:rsidR="00534F7F" w:rsidRPr="00666082" w:rsidRDefault="005360F4" w:rsidP="00666082">
          <w:pPr>
            <w:pStyle w:val="AralkYok"/>
            <w:jc w:val="center"/>
            <w:rPr>
              <w:rFonts w:ascii="Cambria" w:hAnsi="Cambria"/>
              <w:color w:val="002060"/>
            </w:rPr>
          </w:pPr>
          <w:r>
            <w:rPr>
              <w:rFonts w:ascii="Cambria" w:hAnsi="Cambria"/>
              <w:b/>
            </w:rPr>
            <w:t xml:space="preserve">KURUMSAL </w:t>
          </w:r>
          <w:r w:rsidR="00415371">
            <w:rPr>
              <w:rFonts w:ascii="Cambria" w:hAnsi="Cambria"/>
              <w:b/>
            </w:rPr>
            <w:t>GİZLİLİK TAAHHÜTNAMESİ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701"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22B1004E" w:rsidR="00534F7F" w:rsidRPr="0044299E" w:rsidRDefault="00C91E05" w:rsidP="00B4231B">
          <w:pPr>
            <w:pStyle w:val="stBilgi"/>
            <w:rPr>
              <w:rFonts w:ascii="Cambria" w:hAnsi="Cambria"/>
              <w:color w:val="A6192E"/>
              <w:sz w:val="16"/>
              <w:szCs w:val="16"/>
            </w:rPr>
          </w:pPr>
          <w:r w:rsidRPr="0044299E">
            <w:rPr>
              <w:rFonts w:ascii="Cambria" w:hAnsi="Cambria"/>
              <w:color w:val="A6192E"/>
              <w:sz w:val="16"/>
              <w:szCs w:val="16"/>
              <w:lang w:val="en-US"/>
            </w:rPr>
            <w:t>OK</w:t>
          </w:r>
          <w:r w:rsidR="004D4B41" w:rsidRPr="0044299E">
            <w:rPr>
              <w:rFonts w:ascii="Cambria" w:hAnsi="Cambria"/>
              <w:color w:val="A6192E"/>
              <w:sz w:val="16"/>
              <w:szCs w:val="16"/>
              <w:lang w:val="en-US"/>
            </w:rPr>
            <w:t>Ü</w:t>
          </w:r>
          <w:r w:rsidRPr="0044299E">
            <w:rPr>
              <w:rFonts w:ascii="Cambria" w:hAnsi="Cambria"/>
              <w:color w:val="A6192E"/>
              <w:sz w:val="16"/>
              <w:szCs w:val="16"/>
              <w:lang w:val="en-US"/>
            </w:rPr>
            <w:t>.</w:t>
          </w:r>
          <w:r w:rsidR="00003E14" w:rsidRPr="0044299E">
            <w:rPr>
              <w:rFonts w:ascii="Cambria" w:hAnsi="Cambria"/>
              <w:color w:val="A6192E"/>
              <w:sz w:val="16"/>
              <w:szCs w:val="16"/>
              <w:lang w:val="en-US"/>
            </w:rPr>
            <w:t>B</w:t>
          </w:r>
          <w:r w:rsidR="004D4B41" w:rsidRPr="0044299E">
            <w:rPr>
              <w:rFonts w:ascii="Cambria" w:hAnsi="Cambria"/>
              <w:color w:val="A6192E"/>
              <w:sz w:val="16"/>
              <w:szCs w:val="16"/>
              <w:lang w:val="en-US"/>
            </w:rPr>
            <w:t>İ</w:t>
          </w:r>
          <w:r w:rsidR="00003E14" w:rsidRPr="0044299E">
            <w:rPr>
              <w:rFonts w:ascii="Cambria" w:hAnsi="Cambria"/>
              <w:color w:val="A6192E"/>
              <w:sz w:val="16"/>
              <w:szCs w:val="16"/>
              <w:lang w:val="en-US"/>
            </w:rPr>
            <w:t>DB</w:t>
          </w:r>
          <w:r w:rsidRPr="0044299E">
            <w:rPr>
              <w:rFonts w:ascii="Cambria" w:hAnsi="Cambria"/>
              <w:color w:val="A6192E"/>
              <w:sz w:val="16"/>
              <w:szCs w:val="16"/>
              <w:lang w:val="en-US"/>
            </w:rPr>
            <w:t>.FR.00</w:t>
          </w:r>
          <w:r w:rsidR="00A067BE" w:rsidRPr="0044299E">
            <w:rPr>
              <w:rFonts w:ascii="Cambria" w:hAnsi="Cambria"/>
              <w:color w:val="A6192E"/>
              <w:sz w:val="16"/>
              <w:szCs w:val="16"/>
              <w:lang w:val="en-US"/>
            </w:rPr>
            <w:t>0</w:t>
          </w:r>
          <w:r w:rsidR="00415371">
            <w:rPr>
              <w:rFonts w:ascii="Cambria" w:hAnsi="Cambria"/>
              <w:color w:val="A6192E"/>
              <w:sz w:val="16"/>
              <w:szCs w:val="16"/>
              <w:lang w:val="en-US"/>
            </w:rPr>
            <w:t>3</w:t>
          </w:r>
        </w:p>
      </w:tc>
    </w:tr>
    <w:tr w:rsidR="00534F7F" w14:paraId="12D65C24" w14:textId="77777777" w:rsidTr="00002CFD">
      <w:trPr>
        <w:trHeight w:val="187"/>
      </w:trPr>
      <w:tc>
        <w:tcPr>
          <w:tcW w:w="2547" w:type="dxa"/>
          <w:vMerge/>
        </w:tcPr>
        <w:p w14:paraId="47ED212D"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4299E" w:rsidRDefault="001C07DF" w:rsidP="00534F7F">
          <w:pPr>
            <w:pStyle w:val="stBilgi"/>
            <w:rPr>
              <w:rFonts w:ascii="Cambria" w:hAnsi="Cambria"/>
              <w:color w:val="A6192E"/>
              <w:sz w:val="16"/>
              <w:szCs w:val="16"/>
            </w:rPr>
          </w:pPr>
          <w:r w:rsidRPr="0044299E">
            <w:rPr>
              <w:rFonts w:ascii="Cambria" w:hAnsi="Cambria"/>
              <w:color w:val="A6192E"/>
              <w:sz w:val="16"/>
              <w:szCs w:val="16"/>
            </w:rPr>
            <w:t>01.06.2023</w:t>
          </w:r>
        </w:p>
      </w:tc>
    </w:tr>
    <w:tr w:rsidR="00534F7F" w14:paraId="743B4B26" w14:textId="77777777" w:rsidTr="00002CFD">
      <w:trPr>
        <w:trHeight w:val="187"/>
      </w:trPr>
      <w:tc>
        <w:tcPr>
          <w:tcW w:w="2547" w:type="dxa"/>
          <w:vMerge/>
        </w:tcPr>
        <w:p w14:paraId="44998441"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2224202" w:rsidR="00534F7F" w:rsidRPr="0044299E" w:rsidRDefault="00954813" w:rsidP="00534F7F">
          <w:pPr>
            <w:pStyle w:val="stBilgi"/>
            <w:rPr>
              <w:rFonts w:ascii="Cambria" w:hAnsi="Cambria"/>
              <w:color w:val="A6192E"/>
              <w:sz w:val="16"/>
              <w:szCs w:val="16"/>
            </w:rPr>
          </w:pPr>
          <w:r>
            <w:rPr>
              <w:rFonts w:ascii="Cambria" w:hAnsi="Cambria"/>
              <w:color w:val="A6192E"/>
              <w:sz w:val="16"/>
              <w:szCs w:val="16"/>
            </w:rPr>
            <w:t>14.07.2025</w:t>
          </w:r>
        </w:p>
      </w:tc>
    </w:tr>
    <w:tr w:rsidR="00534F7F" w14:paraId="08E053B0" w14:textId="77777777" w:rsidTr="00002CFD">
      <w:trPr>
        <w:trHeight w:val="220"/>
      </w:trPr>
      <w:tc>
        <w:tcPr>
          <w:tcW w:w="2547" w:type="dxa"/>
          <w:vMerge/>
        </w:tcPr>
        <w:p w14:paraId="21BEE8EB" w14:textId="77777777" w:rsidR="00534F7F" w:rsidRDefault="00534F7F" w:rsidP="00534F7F">
          <w:pPr>
            <w:pStyle w:val="stBilgi"/>
            <w:rPr>
              <w:noProof/>
              <w:lang w:eastAsia="tr-TR"/>
            </w:rPr>
          </w:pPr>
        </w:p>
      </w:tc>
      <w:tc>
        <w:tcPr>
          <w:tcW w:w="4116"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701"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3EBBD5D" w:rsidR="00534F7F" w:rsidRPr="0044299E" w:rsidRDefault="00534F7F" w:rsidP="00534F7F">
          <w:pPr>
            <w:pStyle w:val="stBilgi"/>
            <w:rPr>
              <w:rFonts w:ascii="Cambria" w:hAnsi="Cambria"/>
              <w:color w:val="A6192E"/>
              <w:sz w:val="16"/>
              <w:szCs w:val="16"/>
            </w:rPr>
          </w:pPr>
          <w:r w:rsidRPr="0044299E">
            <w:rPr>
              <w:rFonts w:ascii="Cambria" w:hAnsi="Cambria"/>
              <w:color w:val="A6192E"/>
              <w:sz w:val="16"/>
              <w:szCs w:val="16"/>
            </w:rPr>
            <w:t>0</w:t>
          </w:r>
          <w:r w:rsidR="00954813">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AD71" w14:textId="77777777" w:rsidR="0007402A" w:rsidRDefault="000740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AAC"/>
    <w:multiLevelType w:val="hybridMultilevel"/>
    <w:tmpl w:val="4EA81102"/>
    <w:lvl w:ilvl="0" w:tplc="04090001">
      <w:start w:val="1"/>
      <w:numFmt w:val="bullet"/>
      <w:lvlText w:val=""/>
      <w:lvlJc w:val="left"/>
      <w:pPr>
        <w:ind w:left="960" w:hanging="60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2" w15:restartNumberingAfterBreak="0">
    <w:nsid w:val="07865AF4"/>
    <w:multiLevelType w:val="multilevel"/>
    <w:tmpl w:val="F2286CE6"/>
    <w:lvl w:ilvl="0">
      <w:start w:val="2"/>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3" w15:restartNumberingAfterBreak="0">
    <w:nsid w:val="0E8413F1"/>
    <w:multiLevelType w:val="hybridMultilevel"/>
    <w:tmpl w:val="1C88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966C7"/>
    <w:multiLevelType w:val="multilevel"/>
    <w:tmpl w:val="733675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24AF4"/>
    <w:multiLevelType w:val="hybridMultilevel"/>
    <w:tmpl w:val="DC44C30E"/>
    <w:lvl w:ilvl="0" w:tplc="82A2F0D0">
      <w:start w:val="4"/>
      <w:numFmt w:val="bullet"/>
      <w:lvlText w:val="–"/>
      <w:lvlJc w:val="left"/>
      <w:pPr>
        <w:ind w:left="960" w:hanging="60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E0037"/>
    <w:multiLevelType w:val="multilevel"/>
    <w:tmpl w:val="98D0F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4A1661"/>
    <w:multiLevelType w:val="multilevel"/>
    <w:tmpl w:val="5252AA26"/>
    <w:lvl w:ilvl="0">
      <w:start w:val="3"/>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B540F2"/>
    <w:multiLevelType w:val="multilevel"/>
    <w:tmpl w:val="24F09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5D7C50"/>
    <w:multiLevelType w:val="multilevel"/>
    <w:tmpl w:val="3176F25E"/>
    <w:lvl w:ilvl="0">
      <w:start w:val="2"/>
      <w:numFmt w:val="decimal"/>
      <w:lvlText w:val="%1."/>
      <w:lvlJc w:val="left"/>
      <w:pPr>
        <w:ind w:left="360" w:hanging="360"/>
      </w:pPr>
      <w:rPr>
        <w:rFonts w:hint="default"/>
      </w:rPr>
    </w:lvl>
    <w:lvl w:ilvl="1">
      <w:start w:val="3"/>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1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C46C8C"/>
    <w:multiLevelType w:val="multilevel"/>
    <w:tmpl w:val="3176F25E"/>
    <w:lvl w:ilvl="0">
      <w:start w:val="3"/>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1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7D68E7"/>
    <w:multiLevelType w:val="hybridMultilevel"/>
    <w:tmpl w:val="82BE33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712A353C"/>
    <w:multiLevelType w:val="multilevel"/>
    <w:tmpl w:val="FE0EF0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B166F7"/>
    <w:multiLevelType w:val="hybridMultilevel"/>
    <w:tmpl w:val="9C90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148076">
    <w:abstractNumId w:val="7"/>
  </w:num>
  <w:num w:numId="2" w16cid:durableId="630525668">
    <w:abstractNumId w:val="9"/>
  </w:num>
  <w:num w:numId="3" w16cid:durableId="319311451">
    <w:abstractNumId w:val="13"/>
  </w:num>
  <w:num w:numId="4" w16cid:durableId="1108082836">
    <w:abstractNumId w:val="15"/>
  </w:num>
  <w:num w:numId="5" w16cid:durableId="1494682323">
    <w:abstractNumId w:val="1"/>
  </w:num>
  <w:num w:numId="6" w16cid:durableId="61103662">
    <w:abstractNumId w:val="8"/>
  </w:num>
  <w:num w:numId="7" w16cid:durableId="510028758">
    <w:abstractNumId w:val="16"/>
  </w:num>
  <w:num w:numId="8" w16cid:durableId="440075067">
    <w:abstractNumId w:val="3"/>
  </w:num>
  <w:num w:numId="9" w16cid:durableId="289439414">
    <w:abstractNumId w:val="17"/>
  </w:num>
  <w:num w:numId="10" w16cid:durableId="712854129">
    <w:abstractNumId w:val="2"/>
  </w:num>
  <w:num w:numId="11" w16cid:durableId="1101951378">
    <w:abstractNumId w:val="12"/>
  </w:num>
  <w:num w:numId="12" w16cid:durableId="2107454935">
    <w:abstractNumId w:val="14"/>
  </w:num>
  <w:num w:numId="13" w16cid:durableId="1521971236">
    <w:abstractNumId w:val="4"/>
  </w:num>
  <w:num w:numId="14" w16cid:durableId="2018381784">
    <w:abstractNumId w:val="10"/>
  </w:num>
  <w:num w:numId="15" w16cid:durableId="1482961923">
    <w:abstractNumId w:val="11"/>
  </w:num>
  <w:num w:numId="16" w16cid:durableId="1513296046">
    <w:abstractNumId w:val="6"/>
  </w:num>
  <w:num w:numId="17" w16cid:durableId="197134505">
    <w:abstractNumId w:val="18"/>
  </w:num>
  <w:num w:numId="18" w16cid:durableId="1453477954">
    <w:abstractNumId w:val="5"/>
  </w:num>
  <w:num w:numId="19" w16cid:durableId="583884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74B"/>
    <w:rsid w:val="00001B48"/>
    <w:rsid w:val="00002CFD"/>
    <w:rsid w:val="00003E14"/>
    <w:rsid w:val="00006BA8"/>
    <w:rsid w:val="0001390E"/>
    <w:rsid w:val="000153B5"/>
    <w:rsid w:val="0001650A"/>
    <w:rsid w:val="00016F26"/>
    <w:rsid w:val="00023458"/>
    <w:rsid w:val="0002596D"/>
    <w:rsid w:val="00026FF9"/>
    <w:rsid w:val="00027EC9"/>
    <w:rsid w:val="0003259A"/>
    <w:rsid w:val="0003422A"/>
    <w:rsid w:val="0007248B"/>
    <w:rsid w:val="0007402A"/>
    <w:rsid w:val="000746BB"/>
    <w:rsid w:val="000869B3"/>
    <w:rsid w:val="00093729"/>
    <w:rsid w:val="00094ECA"/>
    <w:rsid w:val="000A08B6"/>
    <w:rsid w:val="000B256E"/>
    <w:rsid w:val="000B27A7"/>
    <w:rsid w:val="000B2847"/>
    <w:rsid w:val="000B34A1"/>
    <w:rsid w:val="000B3B9E"/>
    <w:rsid w:val="000C0BD1"/>
    <w:rsid w:val="000C19CF"/>
    <w:rsid w:val="000C24D2"/>
    <w:rsid w:val="000C4D4F"/>
    <w:rsid w:val="000C5609"/>
    <w:rsid w:val="000C5986"/>
    <w:rsid w:val="000C7FDF"/>
    <w:rsid w:val="000D16CF"/>
    <w:rsid w:val="000D2200"/>
    <w:rsid w:val="000D6393"/>
    <w:rsid w:val="000E0B2E"/>
    <w:rsid w:val="000E321E"/>
    <w:rsid w:val="000F1FAB"/>
    <w:rsid w:val="000F23FF"/>
    <w:rsid w:val="000F28A7"/>
    <w:rsid w:val="000F6420"/>
    <w:rsid w:val="0010007B"/>
    <w:rsid w:val="00103890"/>
    <w:rsid w:val="0010398F"/>
    <w:rsid w:val="00104AAF"/>
    <w:rsid w:val="00114E51"/>
    <w:rsid w:val="00115CAA"/>
    <w:rsid w:val="00120656"/>
    <w:rsid w:val="0013364D"/>
    <w:rsid w:val="00133782"/>
    <w:rsid w:val="00140ED0"/>
    <w:rsid w:val="00141314"/>
    <w:rsid w:val="00145ACC"/>
    <w:rsid w:val="0015466F"/>
    <w:rsid w:val="00162685"/>
    <w:rsid w:val="00164950"/>
    <w:rsid w:val="00164D5A"/>
    <w:rsid w:val="0016547C"/>
    <w:rsid w:val="00172111"/>
    <w:rsid w:val="00172ADA"/>
    <w:rsid w:val="00180039"/>
    <w:rsid w:val="001826E6"/>
    <w:rsid w:val="00182980"/>
    <w:rsid w:val="00182C9A"/>
    <w:rsid w:val="00182ED8"/>
    <w:rsid w:val="001841FB"/>
    <w:rsid w:val="001842CA"/>
    <w:rsid w:val="0019183E"/>
    <w:rsid w:val="00191CD2"/>
    <w:rsid w:val="001A3D42"/>
    <w:rsid w:val="001B4AAC"/>
    <w:rsid w:val="001B4D38"/>
    <w:rsid w:val="001B5E35"/>
    <w:rsid w:val="001B63D7"/>
    <w:rsid w:val="001B761A"/>
    <w:rsid w:val="001C07DF"/>
    <w:rsid w:val="001C14F4"/>
    <w:rsid w:val="001C49CA"/>
    <w:rsid w:val="001D258F"/>
    <w:rsid w:val="001D493E"/>
    <w:rsid w:val="001E299A"/>
    <w:rsid w:val="001E59B8"/>
    <w:rsid w:val="001F29FD"/>
    <w:rsid w:val="001F367E"/>
    <w:rsid w:val="001F6791"/>
    <w:rsid w:val="001F6A26"/>
    <w:rsid w:val="002002AD"/>
    <w:rsid w:val="00204D46"/>
    <w:rsid w:val="002053A7"/>
    <w:rsid w:val="00206D95"/>
    <w:rsid w:val="00207F9B"/>
    <w:rsid w:val="002140B2"/>
    <w:rsid w:val="00214C32"/>
    <w:rsid w:val="00215FA9"/>
    <w:rsid w:val="00217D71"/>
    <w:rsid w:val="00221380"/>
    <w:rsid w:val="00225F26"/>
    <w:rsid w:val="002303A7"/>
    <w:rsid w:val="00230C02"/>
    <w:rsid w:val="00232B07"/>
    <w:rsid w:val="00234C54"/>
    <w:rsid w:val="002358CD"/>
    <w:rsid w:val="00236E1E"/>
    <w:rsid w:val="00240ED2"/>
    <w:rsid w:val="00247D8A"/>
    <w:rsid w:val="002543E7"/>
    <w:rsid w:val="00260785"/>
    <w:rsid w:val="00273D79"/>
    <w:rsid w:val="00273EA8"/>
    <w:rsid w:val="002839E0"/>
    <w:rsid w:val="002874ED"/>
    <w:rsid w:val="002918CC"/>
    <w:rsid w:val="00297B87"/>
    <w:rsid w:val="002A149C"/>
    <w:rsid w:val="002A7B01"/>
    <w:rsid w:val="002B0281"/>
    <w:rsid w:val="002B16DC"/>
    <w:rsid w:val="002B2AD5"/>
    <w:rsid w:val="002B5006"/>
    <w:rsid w:val="002B58B8"/>
    <w:rsid w:val="002C3602"/>
    <w:rsid w:val="002C75DD"/>
    <w:rsid w:val="002D2C3E"/>
    <w:rsid w:val="002D6538"/>
    <w:rsid w:val="002E293C"/>
    <w:rsid w:val="002E558D"/>
    <w:rsid w:val="002E7D76"/>
    <w:rsid w:val="002F12AD"/>
    <w:rsid w:val="002F1418"/>
    <w:rsid w:val="002F22DF"/>
    <w:rsid w:val="002F3BF7"/>
    <w:rsid w:val="002F5E78"/>
    <w:rsid w:val="003023C6"/>
    <w:rsid w:val="00316A7B"/>
    <w:rsid w:val="0031704C"/>
    <w:rsid w:val="0032078E"/>
    <w:rsid w:val="003230A8"/>
    <w:rsid w:val="003247C0"/>
    <w:rsid w:val="0032632A"/>
    <w:rsid w:val="003318A8"/>
    <w:rsid w:val="0033785C"/>
    <w:rsid w:val="00346200"/>
    <w:rsid w:val="00347550"/>
    <w:rsid w:val="003507AD"/>
    <w:rsid w:val="00350939"/>
    <w:rsid w:val="00356304"/>
    <w:rsid w:val="00361F13"/>
    <w:rsid w:val="00365F81"/>
    <w:rsid w:val="00367AAC"/>
    <w:rsid w:val="00371321"/>
    <w:rsid w:val="00372054"/>
    <w:rsid w:val="0037250D"/>
    <w:rsid w:val="00373943"/>
    <w:rsid w:val="00375110"/>
    <w:rsid w:val="003757E1"/>
    <w:rsid w:val="0037737F"/>
    <w:rsid w:val="00390CBC"/>
    <w:rsid w:val="003912C7"/>
    <w:rsid w:val="003937C8"/>
    <w:rsid w:val="00393BCE"/>
    <w:rsid w:val="003A1A91"/>
    <w:rsid w:val="003A28CA"/>
    <w:rsid w:val="003A3189"/>
    <w:rsid w:val="003A4FE5"/>
    <w:rsid w:val="003B104C"/>
    <w:rsid w:val="003B3771"/>
    <w:rsid w:val="003B603E"/>
    <w:rsid w:val="003C2D35"/>
    <w:rsid w:val="003C5F69"/>
    <w:rsid w:val="003C7048"/>
    <w:rsid w:val="003D3DDD"/>
    <w:rsid w:val="003D3F0C"/>
    <w:rsid w:val="003E2D50"/>
    <w:rsid w:val="003E2E0E"/>
    <w:rsid w:val="003E6E85"/>
    <w:rsid w:val="003F19D5"/>
    <w:rsid w:val="003F273B"/>
    <w:rsid w:val="003F33F9"/>
    <w:rsid w:val="003F4D0D"/>
    <w:rsid w:val="00401FB9"/>
    <w:rsid w:val="004023B0"/>
    <w:rsid w:val="0040530D"/>
    <w:rsid w:val="0040537E"/>
    <w:rsid w:val="00412806"/>
    <w:rsid w:val="00415165"/>
    <w:rsid w:val="00415371"/>
    <w:rsid w:val="00417B5D"/>
    <w:rsid w:val="00422196"/>
    <w:rsid w:val="00423187"/>
    <w:rsid w:val="00430BA3"/>
    <w:rsid w:val="00430EDD"/>
    <w:rsid w:val="004330AC"/>
    <w:rsid w:val="0044053C"/>
    <w:rsid w:val="0044299E"/>
    <w:rsid w:val="00443538"/>
    <w:rsid w:val="004446AD"/>
    <w:rsid w:val="004450D2"/>
    <w:rsid w:val="004463A7"/>
    <w:rsid w:val="00447BA8"/>
    <w:rsid w:val="00457AE4"/>
    <w:rsid w:val="004625DA"/>
    <w:rsid w:val="0046423C"/>
    <w:rsid w:val="00467793"/>
    <w:rsid w:val="004715BD"/>
    <w:rsid w:val="00477DE5"/>
    <w:rsid w:val="00481C10"/>
    <w:rsid w:val="0048427F"/>
    <w:rsid w:val="00490097"/>
    <w:rsid w:val="00495798"/>
    <w:rsid w:val="004A3DC0"/>
    <w:rsid w:val="004A7F3D"/>
    <w:rsid w:val="004B082C"/>
    <w:rsid w:val="004B0954"/>
    <w:rsid w:val="004C4899"/>
    <w:rsid w:val="004C4941"/>
    <w:rsid w:val="004C7271"/>
    <w:rsid w:val="004D1339"/>
    <w:rsid w:val="004D4B41"/>
    <w:rsid w:val="004D4D77"/>
    <w:rsid w:val="004E0632"/>
    <w:rsid w:val="004E0E1C"/>
    <w:rsid w:val="004E1CFF"/>
    <w:rsid w:val="004E60FA"/>
    <w:rsid w:val="004F0591"/>
    <w:rsid w:val="004F0C83"/>
    <w:rsid w:val="004F27F3"/>
    <w:rsid w:val="004F3046"/>
    <w:rsid w:val="004F3D73"/>
    <w:rsid w:val="004F6CB9"/>
    <w:rsid w:val="00507874"/>
    <w:rsid w:val="00507BF0"/>
    <w:rsid w:val="005108D6"/>
    <w:rsid w:val="00520BB7"/>
    <w:rsid w:val="00521801"/>
    <w:rsid w:val="005220D6"/>
    <w:rsid w:val="00526000"/>
    <w:rsid w:val="00526782"/>
    <w:rsid w:val="0053082C"/>
    <w:rsid w:val="005320C1"/>
    <w:rsid w:val="00534F7F"/>
    <w:rsid w:val="005360F4"/>
    <w:rsid w:val="00540E2F"/>
    <w:rsid w:val="00541C1A"/>
    <w:rsid w:val="0054215B"/>
    <w:rsid w:val="00543002"/>
    <w:rsid w:val="0054551E"/>
    <w:rsid w:val="00546301"/>
    <w:rsid w:val="00547A16"/>
    <w:rsid w:val="00547C18"/>
    <w:rsid w:val="00551032"/>
    <w:rsid w:val="0055155C"/>
    <w:rsid w:val="00551930"/>
    <w:rsid w:val="00551B24"/>
    <w:rsid w:val="00554288"/>
    <w:rsid w:val="00555CA3"/>
    <w:rsid w:val="00561421"/>
    <w:rsid w:val="00564A4F"/>
    <w:rsid w:val="005727FA"/>
    <w:rsid w:val="00573A53"/>
    <w:rsid w:val="005778EB"/>
    <w:rsid w:val="005808E8"/>
    <w:rsid w:val="0059500E"/>
    <w:rsid w:val="00597FE2"/>
    <w:rsid w:val="005A2884"/>
    <w:rsid w:val="005A3509"/>
    <w:rsid w:val="005A39EF"/>
    <w:rsid w:val="005A4EDB"/>
    <w:rsid w:val="005A7A49"/>
    <w:rsid w:val="005B5AD0"/>
    <w:rsid w:val="005C0008"/>
    <w:rsid w:val="005C2B2B"/>
    <w:rsid w:val="005C63F3"/>
    <w:rsid w:val="005C713E"/>
    <w:rsid w:val="005D6136"/>
    <w:rsid w:val="005E2DFC"/>
    <w:rsid w:val="005E6226"/>
    <w:rsid w:val="005F230A"/>
    <w:rsid w:val="005F5391"/>
    <w:rsid w:val="005F57B1"/>
    <w:rsid w:val="005F6FEE"/>
    <w:rsid w:val="00601640"/>
    <w:rsid w:val="006051D8"/>
    <w:rsid w:val="00606654"/>
    <w:rsid w:val="00610E54"/>
    <w:rsid w:val="00611613"/>
    <w:rsid w:val="006146D0"/>
    <w:rsid w:val="0061636C"/>
    <w:rsid w:val="0061689B"/>
    <w:rsid w:val="00617B3B"/>
    <w:rsid w:val="00621AF2"/>
    <w:rsid w:val="00626E17"/>
    <w:rsid w:val="00635A92"/>
    <w:rsid w:val="0063706F"/>
    <w:rsid w:val="00637D95"/>
    <w:rsid w:val="00642373"/>
    <w:rsid w:val="00646E4D"/>
    <w:rsid w:val="0064705C"/>
    <w:rsid w:val="006514CB"/>
    <w:rsid w:val="00656F08"/>
    <w:rsid w:val="00662354"/>
    <w:rsid w:val="00662F54"/>
    <w:rsid w:val="0066476B"/>
    <w:rsid w:val="00665424"/>
    <w:rsid w:val="00666082"/>
    <w:rsid w:val="0068674A"/>
    <w:rsid w:val="0069084E"/>
    <w:rsid w:val="00691681"/>
    <w:rsid w:val="006918EC"/>
    <w:rsid w:val="00693111"/>
    <w:rsid w:val="00696CEB"/>
    <w:rsid w:val="006A33A1"/>
    <w:rsid w:val="006A5ACC"/>
    <w:rsid w:val="006B1E70"/>
    <w:rsid w:val="006B36F1"/>
    <w:rsid w:val="006B76DA"/>
    <w:rsid w:val="006C19A1"/>
    <w:rsid w:val="006C45BA"/>
    <w:rsid w:val="006C4EA2"/>
    <w:rsid w:val="006D06F6"/>
    <w:rsid w:val="006D35B5"/>
    <w:rsid w:val="006D4ECF"/>
    <w:rsid w:val="006D62DF"/>
    <w:rsid w:val="006E10A5"/>
    <w:rsid w:val="006F04A7"/>
    <w:rsid w:val="006F1A6C"/>
    <w:rsid w:val="006F1FEA"/>
    <w:rsid w:val="006F27A2"/>
    <w:rsid w:val="006F48E9"/>
    <w:rsid w:val="006F5425"/>
    <w:rsid w:val="006F575B"/>
    <w:rsid w:val="00706040"/>
    <w:rsid w:val="007106C5"/>
    <w:rsid w:val="00712947"/>
    <w:rsid w:val="00713A4C"/>
    <w:rsid w:val="00713B0B"/>
    <w:rsid w:val="00715C4E"/>
    <w:rsid w:val="00724A12"/>
    <w:rsid w:val="007304AA"/>
    <w:rsid w:val="00733189"/>
    <w:rsid w:val="007338BD"/>
    <w:rsid w:val="0073606C"/>
    <w:rsid w:val="00743150"/>
    <w:rsid w:val="00743C5E"/>
    <w:rsid w:val="0074590B"/>
    <w:rsid w:val="007459A5"/>
    <w:rsid w:val="00751E3A"/>
    <w:rsid w:val="007547B8"/>
    <w:rsid w:val="0075616C"/>
    <w:rsid w:val="007624C2"/>
    <w:rsid w:val="00763E85"/>
    <w:rsid w:val="007679D7"/>
    <w:rsid w:val="00771C04"/>
    <w:rsid w:val="00773F0B"/>
    <w:rsid w:val="00775957"/>
    <w:rsid w:val="0078074E"/>
    <w:rsid w:val="007830ED"/>
    <w:rsid w:val="00785F1F"/>
    <w:rsid w:val="0078784F"/>
    <w:rsid w:val="007931E3"/>
    <w:rsid w:val="00795ADE"/>
    <w:rsid w:val="007A32E3"/>
    <w:rsid w:val="007A5FFD"/>
    <w:rsid w:val="007A7881"/>
    <w:rsid w:val="007C31A8"/>
    <w:rsid w:val="007C321E"/>
    <w:rsid w:val="007C3B4D"/>
    <w:rsid w:val="007C5185"/>
    <w:rsid w:val="007C6A8E"/>
    <w:rsid w:val="007D008D"/>
    <w:rsid w:val="007D009D"/>
    <w:rsid w:val="007D37C5"/>
    <w:rsid w:val="007D4382"/>
    <w:rsid w:val="007D69CB"/>
    <w:rsid w:val="007E2786"/>
    <w:rsid w:val="007E32A6"/>
    <w:rsid w:val="007E736C"/>
    <w:rsid w:val="007F1131"/>
    <w:rsid w:val="007F271D"/>
    <w:rsid w:val="007F3714"/>
    <w:rsid w:val="007F44D3"/>
    <w:rsid w:val="008040A1"/>
    <w:rsid w:val="00812B5E"/>
    <w:rsid w:val="008162C2"/>
    <w:rsid w:val="00817326"/>
    <w:rsid w:val="00817DD8"/>
    <w:rsid w:val="008276D6"/>
    <w:rsid w:val="008302DC"/>
    <w:rsid w:val="00832B6F"/>
    <w:rsid w:val="00832D8E"/>
    <w:rsid w:val="00834354"/>
    <w:rsid w:val="00844B7C"/>
    <w:rsid w:val="0085093C"/>
    <w:rsid w:val="00853029"/>
    <w:rsid w:val="0085390D"/>
    <w:rsid w:val="00857638"/>
    <w:rsid w:val="00866611"/>
    <w:rsid w:val="008723C3"/>
    <w:rsid w:val="00874167"/>
    <w:rsid w:val="00875108"/>
    <w:rsid w:val="00875228"/>
    <w:rsid w:val="00882D25"/>
    <w:rsid w:val="00896EBE"/>
    <w:rsid w:val="008A229F"/>
    <w:rsid w:val="008A3B03"/>
    <w:rsid w:val="008A44EA"/>
    <w:rsid w:val="008A6143"/>
    <w:rsid w:val="008A7D55"/>
    <w:rsid w:val="008B5E5D"/>
    <w:rsid w:val="008C2A13"/>
    <w:rsid w:val="008C2D3C"/>
    <w:rsid w:val="008C6703"/>
    <w:rsid w:val="008D0497"/>
    <w:rsid w:val="008D0901"/>
    <w:rsid w:val="008D22BF"/>
    <w:rsid w:val="008D371C"/>
    <w:rsid w:val="008E0005"/>
    <w:rsid w:val="008E1090"/>
    <w:rsid w:val="008E263A"/>
    <w:rsid w:val="008E2861"/>
    <w:rsid w:val="008E2A51"/>
    <w:rsid w:val="008E62DF"/>
    <w:rsid w:val="008F1A9B"/>
    <w:rsid w:val="008F1F64"/>
    <w:rsid w:val="008F3208"/>
    <w:rsid w:val="009046AD"/>
    <w:rsid w:val="009047BC"/>
    <w:rsid w:val="009058BE"/>
    <w:rsid w:val="00916390"/>
    <w:rsid w:val="00916CA3"/>
    <w:rsid w:val="009178D2"/>
    <w:rsid w:val="00922242"/>
    <w:rsid w:val="00927450"/>
    <w:rsid w:val="00930813"/>
    <w:rsid w:val="00935C27"/>
    <w:rsid w:val="00944693"/>
    <w:rsid w:val="00952AD3"/>
    <w:rsid w:val="0095391A"/>
    <w:rsid w:val="00954813"/>
    <w:rsid w:val="00961FBA"/>
    <w:rsid w:val="00966036"/>
    <w:rsid w:val="009675E9"/>
    <w:rsid w:val="00973E5D"/>
    <w:rsid w:val="009754DF"/>
    <w:rsid w:val="0098229E"/>
    <w:rsid w:val="00992F78"/>
    <w:rsid w:val="00995FD3"/>
    <w:rsid w:val="0099684F"/>
    <w:rsid w:val="009B5EB5"/>
    <w:rsid w:val="009B6A37"/>
    <w:rsid w:val="009B7C40"/>
    <w:rsid w:val="009C088D"/>
    <w:rsid w:val="009C10B7"/>
    <w:rsid w:val="009C1C75"/>
    <w:rsid w:val="009C4BA8"/>
    <w:rsid w:val="009C7434"/>
    <w:rsid w:val="009D33A4"/>
    <w:rsid w:val="009D50AF"/>
    <w:rsid w:val="009E038E"/>
    <w:rsid w:val="009E54B1"/>
    <w:rsid w:val="009E6A1A"/>
    <w:rsid w:val="009F127F"/>
    <w:rsid w:val="009F229B"/>
    <w:rsid w:val="009F5A2A"/>
    <w:rsid w:val="00A03808"/>
    <w:rsid w:val="00A049A4"/>
    <w:rsid w:val="00A04FA7"/>
    <w:rsid w:val="00A067BE"/>
    <w:rsid w:val="00A115FF"/>
    <w:rsid w:val="00A125A4"/>
    <w:rsid w:val="00A15880"/>
    <w:rsid w:val="00A216C0"/>
    <w:rsid w:val="00A25212"/>
    <w:rsid w:val="00A26B24"/>
    <w:rsid w:val="00A2782F"/>
    <w:rsid w:val="00A316A6"/>
    <w:rsid w:val="00A33AB2"/>
    <w:rsid w:val="00A354CE"/>
    <w:rsid w:val="00A3787A"/>
    <w:rsid w:val="00A4280F"/>
    <w:rsid w:val="00A5269B"/>
    <w:rsid w:val="00A52E74"/>
    <w:rsid w:val="00A53CB8"/>
    <w:rsid w:val="00A56787"/>
    <w:rsid w:val="00A56B18"/>
    <w:rsid w:val="00A57670"/>
    <w:rsid w:val="00A6198C"/>
    <w:rsid w:val="00A63E99"/>
    <w:rsid w:val="00A657F4"/>
    <w:rsid w:val="00A714AB"/>
    <w:rsid w:val="00A73458"/>
    <w:rsid w:val="00A7477B"/>
    <w:rsid w:val="00A756AD"/>
    <w:rsid w:val="00A75D5D"/>
    <w:rsid w:val="00A80912"/>
    <w:rsid w:val="00A80AE2"/>
    <w:rsid w:val="00A81532"/>
    <w:rsid w:val="00A83E38"/>
    <w:rsid w:val="00A87A47"/>
    <w:rsid w:val="00A90546"/>
    <w:rsid w:val="00A91249"/>
    <w:rsid w:val="00A95408"/>
    <w:rsid w:val="00AA1892"/>
    <w:rsid w:val="00AA3159"/>
    <w:rsid w:val="00AB0890"/>
    <w:rsid w:val="00AB11CB"/>
    <w:rsid w:val="00AB221C"/>
    <w:rsid w:val="00AB2485"/>
    <w:rsid w:val="00AC1BE6"/>
    <w:rsid w:val="00AC2453"/>
    <w:rsid w:val="00AC3446"/>
    <w:rsid w:val="00AC3904"/>
    <w:rsid w:val="00AC7D7A"/>
    <w:rsid w:val="00AD3583"/>
    <w:rsid w:val="00AD5E2E"/>
    <w:rsid w:val="00AE5DCE"/>
    <w:rsid w:val="00AF0A45"/>
    <w:rsid w:val="00AF1CF1"/>
    <w:rsid w:val="00AF5801"/>
    <w:rsid w:val="00AF60C8"/>
    <w:rsid w:val="00B02129"/>
    <w:rsid w:val="00B02551"/>
    <w:rsid w:val="00B02AD6"/>
    <w:rsid w:val="00B038F8"/>
    <w:rsid w:val="00B03D35"/>
    <w:rsid w:val="00B06EC8"/>
    <w:rsid w:val="00B11F81"/>
    <w:rsid w:val="00B14F6E"/>
    <w:rsid w:val="00B14FF9"/>
    <w:rsid w:val="00B161E2"/>
    <w:rsid w:val="00B1790B"/>
    <w:rsid w:val="00B24446"/>
    <w:rsid w:val="00B25716"/>
    <w:rsid w:val="00B25CDB"/>
    <w:rsid w:val="00B33C73"/>
    <w:rsid w:val="00B345CF"/>
    <w:rsid w:val="00B4231B"/>
    <w:rsid w:val="00B474EB"/>
    <w:rsid w:val="00B54D74"/>
    <w:rsid w:val="00B60DBE"/>
    <w:rsid w:val="00B65DF6"/>
    <w:rsid w:val="00B748DC"/>
    <w:rsid w:val="00B75D10"/>
    <w:rsid w:val="00B8344A"/>
    <w:rsid w:val="00B90618"/>
    <w:rsid w:val="00B94075"/>
    <w:rsid w:val="00BA0211"/>
    <w:rsid w:val="00BA21D3"/>
    <w:rsid w:val="00BA7CB9"/>
    <w:rsid w:val="00BB4381"/>
    <w:rsid w:val="00BB641D"/>
    <w:rsid w:val="00BC5C0A"/>
    <w:rsid w:val="00BC7571"/>
    <w:rsid w:val="00BD0D29"/>
    <w:rsid w:val="00BE0EB4"/>
    <w:rsid w:val="00BE251C"/>
    <w:rsid w:val="00BE33D8"/>
    <w:rsid w:val="00BE55C2"/>
    <w:rsid w:val="00BE5AA2"/>
    <w:rsid w:val="00BF4C94"/>
    <w:rsid w:val="00BF509C"/>
    <w:rsid w:val="00C05AC6"/>
    <w:rsid w:val="00C161BA"/>
    <w:rsid w:val="00C2027D"/>
    <w:rsid w:val="00C22B3F"/>
    <w:rsid w:val="00C2349C"/>
    <w:rsid w:val="00C236D5"/>
    <w:rsid w:val="00C24413"/>
    <w:rsid w:val="00C248C0"/>
    <w:rsid w:val="00C24DBE"/>
    <w:rsid w:val="00C2793F"/>
    <w:rsid w:val="00C27FD0"/>
    <w:rsid w:val="00C305C2"/>
    <w:rsid w:val="00C30EC8"/>
    <w:rsid w:val="00C33A0A"/>
    <w:rsid w:val="00C33CB5"/>
    <w:rsid w:val="00C3703C"/>
    <w:rsid w:val="00C43B21"/>
    <w:rsid w:val="00C544B2"/>
    <w:rsid w:val="00C64AD7"/>
    <w:rsid w:val="00C6735A"/>
    <w:rsid w:val="00C70481"/>
    <w:rsid w:val="00C7369E"/>
    <w:rsid w:val="00C74F26"/>
    <w:rsid w:val="00C75F0A"/>
    <w:rsid w:val="00C76E55"/>
    <w:rsid w:val="00C838A2"/>
    <w:rsid w:val="00C877A7"/>
    <w:rsid w:val="00C90D92"/>
    <w:rsid w:val="00C91B5F"/>
    <w:rsid w:val="00C91E05"/>
    <w:rsid w:val="00C925B3"/>
    <w:rsid w:val="00C9534B"/>
    <w:rsid w:val="00CA014E"/>
    <w:rsid w:val="00CA0A6D"/>
    <w:rsid w:val="00CA19C3"/>
    <w:rsid w:val="00CA5DD6"/>
    <w:rsid w:val="00CB0A6A"/>
    <w:rsid w:val="00CB1A68"/>
    <w:rsid w:val="00CB33F8"/>
    <w:rsid w:val="00CC11FE"/>
    <w:rsid w:val="00CC6698"/>
    <w:rsid w:val="00CD3BA0"/>
    <w:rsid w:val="00CE6284"/>
    <w:rsid w:val="00CF1906"/>
    <w:rsid w:val="00CF43B8"/>
    <w:rsid w:val="00CF6FEA"/>
    <w:rsid w:val="00D022C5"/>
    <w:rsid w:val="00D05825"/>
    <w:rsid w:val="00D101D2"/>
    <w:rsid w:val="00D10BAD"/>
    <w:rsid w:val="00D172FB"/>
    <w:rsid w:val="00D17EFA"/>
    <w:rsid w:val="00D23714"/>
    <w:rsid w:val="00D261E4"/>
    <w:rsid w:val="00D270BC"/>
    <w:rsid w:val="00D2799D"/>
    <w:rsid w:val="00D351C2"/>
    <w:rsid w:val="00D42A49"/>
    <w:rsid w:val="00D43604"/>
    <w:rsid w:val="00D44E94"/>
    <w:rsid w:val="00D52D41"/>
    <w:rsid w:val="00D56473"/>
    <w:rsid w:val="00D573F0"/>
    <w:rsid w:val="00D57F7B"/>
    <w:rsid w:val="00D611E1"/>
    <w:rsid w:val="00D66054"/>
    <w:rsid w:val="00D67D16"/>
    <w:rsid w:val="00D70843"/>
    <w:rsid w:val="00D71491"/>
    <w:rsid w:val="00D71AC9"/>
    <w:rsid w:val="00D75D1D"/>
    <w:rsid w:val="00D76885"/>
    <w:rsid w:val="00D77606"/>
    <w:rsid w:val="00D82E6F"/>
    <w:rsid w:val="00D873A2"/>
    <w:rsid w:val="00D91383"/>
    <w:rsid w:val="00D96039"/>
    <w:rsid w:val="00DA05C9"/>
    <w:rsid w:val="00DA17F8"/>
    <w:rsid w:val="00DA4261"/>
    <w:rsid w:val="00DA5AC8"/>
    <w:rsid w:val="00DB0294"/>
    <w:rsid w:val="00DB0637"/>
    <w:rsid w:val="00DB5809"/>
    <w:rsid w:val="00DC0AAE"/>
    <w:rsid w:val="00DC3324"/>
    <w:rsid w:val="00DC4974"/>
    <w:rsid w:val="00DC6365"/>
    <w:rsid w:val="00DD094D"/>
    <w:rsid w:val="00DD42BF"/>
    <w:rsid w:val="00DD51A4"/>
    <w:rsid w:val="00DD5CCB"/>
    <w:rsid w:val="00DE0706"/>
    <w:rsid w:val="00DF1865"/>
    <w:rsid w:val="00DF4694"/>
    <w:rsid w:val="00E002FA"/>
    <w:rsid w:val="00E03189"/>
    <w:rsid w:val="00E04B15"/>
    <w:rsid w:val="00E11875"/>
    <w:rsid w:val="00E17EC9"/>
    <w:rsid w:val="00E2520B"/>
    <w:rsid w:val="00E265BB"/>
    <w:rsid w:val="00E34AB0"/>
    <w:rsid w:val="00E36113"/>
    <w:rsid w:val="00E5061C"/>
    <w:rsid w:val="00E5090D"/>
    <w:rsid w:val="00E52BA8"/>
    <w:rsid w:val="00E63A8C"/>
    <w:rsid w:val="00E6513C"/>
    <w:rsid w:val="00E73474"/>
    <w:rsid w:val="00E734C3"/>
    <w:rsid w:val="00E74463"/>
    <w:rsid w:val="00E754AB"/>
    <w:rsid w:val="00E86721"/>
    <w:rsid w:val="00E87114"/>
    <w:rsid w:val="00E87FEE"/>
    <w:rsid w:val="00E901B8"/>
    <w:rsid w:val="00E94C10"/>
    <w:rsid w:val="00E94F19"/>
    <w:rsid w:val="00EA29AB"/>
    <w:rsid w:val="00EA54D4"/>
    <w:rsid w:val="00EA676C"/>
    <w:rsid w:val="00EB2919"/>
    <w:rsid w:val="00EB4843"/>
    <w:rsid w:val="00EC0F90"/>
    <w:rsid w:val="00EC13EB"/>
    <w:rsid w:val="00EC194B"/>
    <w:rsid w:val="00EC36D8"/>
    <w:rsid w:val="00EC3EED"/>
    <w:rsid w:val="00ED25EF"/>
    <w:rsid w:val="00ED2D51"/>
    <w:rsid w:val="00EE3346"/>
    <w:rsid w:val="00EF0D18"/>
    <w:rsid w:val="00EF1979"/>
    <w:rsid w:val="00EF273F"/>
    <w:rsid w:val="00EF2B2F"/>
    <w:rsid w:val="00EF72D1"/>
    <w:rsid w:val="00EF7EC3"/>
    <w:rsid w:val="00F00569"/>
    <w:rsid w:val="00F010F8"/>
    <w:rsid w:val="00F03D12"/>
    <w:rsid w:val="00F17D1D"/>
    <w:rsid w:val="00F219AE"/>
    <w:rsid w:val="00F223A4"/>
    <w:rsid w:val="00F226C4"/>
    <w:rsid w:val="00F2384F"/>
    <w:rsid w:val="00F2541A"/>
    <w:rsid w:val="00F3136F"/>
    <w:rsid w:val="00F376B0"/>
    <w:rsid w:val="00F376E4"/>
    <w:rsid w:val="00F42873"/>
    <w:rsid w:val="00F42EC7"/>
    <w:rsid w:val="00F4740B"/>
    <w:rsid w:val="00F50D8C"/>
    <w:rsid w:val="00F533A0"/>
    <w:rsid w:val="00F64DF5"/>
    <w:rsid w:val="00F66686"/>
    <w:rsid w:val="00F71E9E"/>
    <w:rsid w:val="00F76129"/>
    <w:rsid w:val="00F77620"/>
    <w:rsid w:val="00F80191"/>
    <w:rsid w:val="00F801EF"/>
    <w:rsid w:val="00F81A2F"/>
    <w:rsid w:val="00F831F3"/>
    <w:rsid w:val="00F92AA9"/>
    <w:rsid w:val="00F94194"/>
    <w:rsid w:val="00F97759"/>
    <w:rsid w:val="00FA19C6"/>
    <w:rsid w:val="00FA23EA"/>
    <w:rsid w:val="00FA6A19"/>
    <w:rsid w:val="00FA6DA8"/>
    <w:rsid w:val="00FA7056"/>
    <w:rsid w:val="00FB3096"/>
    <w:rsid w:val="00FB546E"/>
    <w:rsid w:val="00FD4744"/>
    <w:rsid w:val="00FE1528"/>
    <w:rsid w:val="00FE6451"/>
    <w:rsid w:val="00FF3333"/>
    <w:rsid w:val="00FF3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3F4D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F831F3"/>
    <w:rPr>
      <w:color w:val="666666"/>
    </w:rPr>
  </w:style>
  <w:style w:type="character" w:customStyle="1" w:styleId="Balk3Char">
    <w:name w:val="Başlık 3 Char"/>
    <w:basedOn w:val="VarsaylanParagrafYazTipi"/>
    <w:link w:val="Balk3"/>
    <w:uiPriority w:val="9"/>
    <w:semiHidden/>
    <w:rsid w:val="003F4D0D"/>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577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52746">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60043157">
      <w:bodyDiv w:val="1"/>
      <w:marLeft w:val="0"/>
      <w:marRight w:val="0"/>
      <w:marTop w:val="0"/>
      <w:marBottom w:val="0"/>
      <w:divBdr>
        <w:top w:val="none" w:sz="0" w:space="0" w:color="auto"/>
        <w:left w:val="none" w:sz="0" w:space="0" w:color="auto"/>
        <w:bottom w:val="none" w:sz="0" w:space="0" w:color="auto"/>
        <w:right w:val="none" w:sz="0" w:space="0" w:color="auto"/>
      </w:divBdr>
    </w:div>
    <w:div w:id="678504723">
      <w:bodyDiv w:val="1"/>
      <w:marLeft w:val="0"/>
      <w:marRight w:val="0"/>
      <w:marTop w:val="0"/>
      <w:marBottom w:val="0"/>
      <w:divBdr>
        <w:top w:val="none" w:sz="0" w:space="0" w:color="auto"/>
        <w:left w:val="none" w:sz="0" w:space="0" w:color="auto"/>
        <w:bottom w:val="none" w:sz="0" w:space="0" w:color="auto"/>
        <w:right w:val="none" w:sz="0" w:space="0" w:color="auto"/>
      </w:divBdr>
    </w:div>
    <w:div w:id="721756825">
      <w:bodyDiv w:val="1"/>
      <w:marLeft w:val="0"/>
      <w:marRight w:val="0"/>
      <w:marTop w:val="0"/>
      <w:marBottom w:val="0"/>
      <w:divBdr>
        <w:top w:val="none" w:sz="0" w:space="0" w:color="auto"/>
        <w:left w:val="none" w:sz="0" w:space="0" w:color="auto"/>
        <w:bottom w:val="none" w:sz="0" w:space="0" w:color="auto"/>
        <w:right w:val="none" w:sz="0" w:space="0" w:color="auto"/>
      </w:divBdr>
    </w:div>
    <w:div w:id="902527146">
      <w:bodyDiv w:val="1"/>
      <w:marLeft w:val="0"/>
      <w:marRight w:val="0"/>
      <w:marTop w:val="0"/>
      <w:marBottom w:val="0"/>
      <w:divBdr>
        <w:top w:val="none" w:sz="0" w:space="0" w:color="auto"/>
        <w:left w:val="none" w:sz="0" w:space="0" w:color="auto"/>
        <w:bottom w:val="none" w:sz="0" w:space="0" w:color="auto"/>
        <w:right w:val="none" w:sz="0" w:space="0" w:color="auto"/>
      </w:divBdr>
    </w:div>
    <w:div w:id="981496337">
      <w:bodyDiv w:val="1"/>
      <w:marLeft w:val="0"/>
      <w:marRight w:val="0"/>
      <w:marTop w:val="0"/>
      <w:marBottom w:val="0"/>
      <w:divBdr>
        <w:top w:val="none" w:sz="0" w:space="0" w:color="auto"/>
        <w:left w:val="none" w:sz="0" w:space="0" w:color="auto"/>
        <w:bottom w:val="none" w:sz="0" w:space="0" w:color="auto"/>
        <w:right w:val="none" w:sz="0" w:space="0" w:color="auto"/>
      </w:divBdr>
    </w:div>
    <w:div w:id="1023745490">
      <w:bodyDiv w:val="1"/>
      <w:marLeft w:val="0"/>
      <w:marRight w:val="0"/>
      <w:marTop w:val="0"/>
      <w:marBottom w:val="0"/>
      <w:divBdr>
        <w:top w:val="none" w:sz="0" w:space="0" w:color="auto"/>
        <w:left w:val="none" w:sz="0" w:space="0" w:color="auto"/>
        <w:bottom w:val="none" w:sz="0" w:space="0" w:color="auto"/>
        <w:right w:val="none" w:sz="0" w:space="0" w:color="auto"/>
      </w:divBdr>
    </w:div>
    <w:div w:id="1299922692">
      <w:bodyDiv w:val="1"/>
      <w:marLeft w:val="0"/>
      <w:marRight w:val="0"/>
      <w:marTop w:val="0"/>
      <w:marBottom w:val="0"/>
      <w:divBdr>
        <w:top w:val="none" w:sz="0" w:space="0" w:color="auto"/>
        <w:left w:val="none" w:sz="0" w:space="0" w:color="auto"/>
        <w:bottom w:val="none" w:sz="0" w:space="0" w:color="auto"/>
        <w:right w:val="none" w:sz="0" w:space="0" w:color="auto"/>
      </w:divBdr>
    </w:div>
    <w:div w:id="1395350314">
      <w:bodyDiv w:val="1"/>
      <w:marLeft w:val="0"/>
      <w:marRight w:val="0"/>
      <w:marTop w:val="0"/>
      <w:marBottom w:val="0"/>
      <w:divBdr>
        <w:top w:val="none" w:sz="0" w:space="0" w:color="auto"/>
        <w:left w:val="none" w:sz="0" w:space="0" w:color="auto"/>
        <w:bottom w:val="none" w:sz="0" w:space="0" w:color="auto"/>
        <w:right w:val="none" w:sz="0" w:space="0" w:color="auto"/>
      </w:divBdr>
    </w:div>
    <w:div w:id="1730687489">
      <w:bodyDiv w:val="1"/>
      <w:marLeft w:val="0"/>
      <w:marRight w:val="0"/>
      <w:marTop w:val="0"/>
      <w:marBottom w:val="0"/>
      <w:divBdr>
        <w:top w:val="none" w:sz="0" w:space="0" w:color="auto"/>
        <w:left w:val="none" w:sz="0" w:space="0" w:color="auto"/>
        <w:bottom w:val="none" w:sz="0" w:space="0" w:color="auto"/>
        <w:right w:val="none" w:sz="0" w:space="0" w:color="auto"/>
      </w:divBdr>
    </w:div>
    <w:div w:id="1801335884">
      <w:bodyDiv w:val="1"/>
      <w:marLeft w:val="0"/>
      <w:marRight w:val="0"/>
      <w:marTop w:val="0"/>
      <w:marBottom w:val="0"/>
      <w:divBdr>
        <w:top w:val="none" w:sz="0" w:space="0" w:color="auto"/>
        <w:left w:val="none" w:sz="0" w:space="0" w:color="auto"/>
        <w:bottom w:val="none" w:sz="0" w:space="0" w:color="auto"/>
        <w:right w:val="none" w:sz="0" w:space="0" w:color="auto"/>
      </w:divBdr>
    </w:div>
    <w:div w:id="18692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E441DBAA9549B68AA39F5D2E600E06"/>
        <w:category>
          <w:name w:val="Genel"/>
          <w:gallery w:val="placeholder"/>
        </w:category>
        <w:types>
          <w:type w:val="bbPlcHdr"/>
        </w:types>
        <w:behaviors>
          <w:behavior w:val="content"/>
        </w:behaviors>
        <w:guid w:val="{A04692A2-010C-472B-95D1-1BE8765EAFE7}"/>
      </w:docPartPr>
      <w:docPartBody>
        <w:p w:rsidR="00050F2C" w:rsidRDefault="00050F2C" w:rsidP="00050F2C">
          <w:pPr>
            <w:pStyle w:val="FAE441DBAA9549B68AA39F5D2E600E06"/>
          </w:pPr>
          <w:r w:rsidRPr="00774A07">
            <w:rPr>
              <w:rStyle w:val="YerTutucuMetni"/>
            </w:rPr>
            <w:t>Tarih girmek için tıklayın veya dokunun.</w:t>
          </w:r>
        </w:p>
      </w:docPartBody>
    </w:docPart>
    <w:docPart>
      <w:docPartPr>
        <w:name w:val="62DEC0E6710A435690D2B2BC12C81D1B"/>
        <w:category>
          <w:name w:val="Genel"/>
          <w:gallery w:val="placeholder"/>
        </w:category>
        <w:types>
          <w:type w:val="bbPlcHdr"/>
        </w:types>
        <w:behaviors>
          <w:behavior w:val="content"/>
        </w:behaviors>
        <w:guid w:val="{9BB189E1-E3E0-4ECD-98A5-5E47EA0208B5}"/>
      </w:docPartPr>
      <w:docPartBody>
        <w:p w:rsidR="00050F2C" w:rsidRDefault="00050F2C" w:rsidP="00050F2C">
          <w:pPr>
            <w:pStyle w:val="62DEC0E6710A435690D2B2BC12C81D1B"/>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BB9"/>
    <w:rsid w:val="00050F2C"/>
    <w:rsid w:val="00180039"/>
    <w:rsid w:val="00220CBC"/>
    <w:rsid w:val="002716E2"/>
    <w:rsid w:val="00507BF0"/>
    <w:rsid w:val="005220D6"/>
    <w:rsid w:val="005416DC"/>
    <w:rsid w:val="00712947"/>
    <w:rsid w:val="00744D82"/>
    <w:rsid w:val="00927450"/>
    <w:rsid w:val="009E507A"/>
    <w:rsid w:val="00A04FA7"/>
    <w:rsid w:val="00A44A6F"/>
    <w:rsid w:val="00BA0211"/>
    <w:rsid w:val="00C3703C"/>
    <w:rsid w:val="00D022C5"/>
    <w:rsid w:val="00D074B3"/>
    <w:rsid w:val="00D148E0"/>
    <w:rsid w:val="00D31CC9"/>
    <w:rsid w:val="00E5061C"/>
    <w:rsid w:val="00EA676C"/>
    <w:rsid w:val="00EE726C"/>
    <w:rsid w:val="00F5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50F2C"/>
    <w:rPr>
      <w:color w:val="666666"/>
    </w:rPr>
  </w:style>
  <w:style w:type="paragraph" w:customStyle="1" w:styleId="FAE441DBAA9549B68AA39F5D2E600E06">
    <w:name w:val="FAE441DBAA9549B68AA39F5D2E600E06"/>
    <w:rsid w:val="00050F2C"/>
  </w:style>
  <w:style w:type="paragraph" w:customStyle="1" w:styleId="62DEC0E6710A435690D2B2BC12C81D1B">
    <w:name w:val="62DEC0E6710A435690D2B2BC12C81D1B"/>
    <w:rsid w:val="00050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11</Pages>
  <Words>3720</Words>
  <Characters>21208</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Z</cp:lastModifiedBy>
  <cp:revision>263</cp:revision>
  <dcterms:created xsi:type="dcterms:W3CDTF">2024-06-09T18:53:00Z</dcterms:created>
  <dcterms:modified xsi:type="dcterms:W3CDTF">2025-08-03T10:11:00Z</dcterms:modified>
</cp:coreProperties>
</file>