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89" w:rsidRDefault="006E1B28">
      <w:pPr>
        <w:spacing w:before="42"/>
        <w:ind w:left="112"/>
        <w:rPr>
          <w:b/>
          <w:sz w:val="24"/>
        </w:rPr>
      </w:pPr>
      <w:r>
        <w:rPr>
          <w:b/>
          <w:sz w:val="24"/>
        </w:rPr>
        <w:t xml:space="preserve">              </w:t>
      </w:r>
      <w:r w:rsidR="00CE150D">
        <w:rPr>
          <w:b/>
          <w:sz w:val="24"/>
        </w:rPr>
        <w:t xml:space="preserve">RİSK ETKİ </w:t>
      </w:r>
      <w:proofErr w:type="spellStart"/>
      <w:r w:rsidR="00CE150D">
        <w:rPr>
          <w:b/>
          <w:sz w:val="24"/>
        </w:rPr>
        <w:t>ve</w:t>
      </w:r>
      <w:proofErr w:type="spellEnd"/>
      <w:r w:rsidR="00CE150D">
        <w:rPr>
          <w:b/>
          <w:sz w:val="24"/>
        </w:rPr>
        <w:t xml:space="preserve"> OLASILIK DEĞERLENDİRME TABLOSU</w:t>
      </w:r>
    </w:p>
    <w:p w:rsidR="00442F89" w:rsidRDefault="00442F89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14057" w:type="dxa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51"/>
        <w:gridCol w:w="4819"/>
        <w:gridCol w:w="709"/>
        <w:gridCol w:w="709"/>
        <w:gridCol w:w="2693"/>
        <w:gridCol w:w="851"/>
        <w:gridCol w:w="850"/>
        <w:gridCol w:w="1843"/>
      </w:tblGrid>
      <w:tr w:rsidR="00442F89" w:rsidTr="00251E18">
        <w:trPr>
          <w:trHeight w:hRule="exact" w:val="593"/>
        </w:trPr>
        <w:tc>
          <w:tcPr>
            <w:tcW w:w="14057" w:type="dxa"/>
            <w:gridSpan w:val="9"/>
          </w:tcPr>
          <w:p w:rsidR="00442F89" w:rsidRDefault="0099246A">
            <w:pPr>
              <w:pStyle w:val="TableParagraph"/>
              <w:spacing w:before="150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>OSMANİYE KORKUT ATA</w:t>
            </w:r>
            <w:r w:rsidR="00CE150D">
              <w:rPr>
                <w:b/>
                <w:sz w:val="24"/>
              </w:rPr>
              <w:t xml:space="preserve"> ÜNİVERSİTESİ RİSK ETKİ </w:t>
            </w:r>
            <w:proofErr w:type="spellStart"/>
            <w:r w:rsidR="00CE150D">
              <w:rPr>
                <w:b/>
                <w:sz w:val="24"/>
              </w:rPr>
              <w:t>ve</w:t>
            </w:r>
            <w:proofErr w:type="spellEnd"/>
            <w:r w:rsidR="00CE150D">
              <w:rPr>
                <w:b/>
                <w:sz w:val="24"/>
              </w:rPr>
              <w:t xml:space="preserve"> OLASILIK DEĞERLENDİRME TABLOSU</w:t>
            </w:r>
          </w:p>
        </w:tc>
      </w:tr>
      <w:tr w:rsidR="00442F89" w:rsidTr="007A2983">
        <w:trPr>
          <w:trHeight w:hRule="exact" w:val="831"/>
        </w:trPr>
        <w:tc>
          <w:tcPr>
            <w:tcW w:w="1583" w:type="dxa"/>
            <w:gridSpan w:val="2"/>
          </w:tcPr>
          <w:p w:rsidR="00442F89" w:rsidRDefault="00CE150D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4819" w:type="dxa"/>
            <w:vMerge w:val="restart"/>
          </w:tcPr>
          <w:p w:rsidR="00442F89" w:rsidRPr="007A2983" w:rsidRDefault="00442F89">
            <w:pPr>
              <w:pStyle w:val="TableParagraph"/>
              <w:rPr>
                <w:b/>
              </w:rPr>
            </w:pPr>
          </w:p>
          <w:p w:rsidR="00442F89" w:rsidRPr="007A2983" w:rsidRDefault="00442F89">
            <w:pPr>
              <w:pStyle w:val="TableParagraph"/>
              <w:spacing w:before="4"/>
              <w:rPr>
                <w:b/>
              </w:rPr>
            </w:pPr>
          </w:p>
          <w:p w:rsidR="00442F89" w:rsidRPr="007A2983" w:rsidRDefault="00CE150D">
            <w:pPr>
              <w:pStyle w:val="TableParagraph"/>
              <w:spacing w:line="274" w:lineRule="exact"/>
              <w:ind w:left="479" w:right="481"/>
              <w:jc w:val="center"/>
              <w:rPr>
                <w:b/>
              </w:rPr>
            </w:pPr>
            <w:r w:rsidRPr="007A2983">
              <w:rPr>
                <w:b/>
              </w:rPr>
              <w:t>Risk</w:t>
            </w:r>
          </w:p>
          <w:p w:rsidR="00442F89" w:rsidRPr="007A2983" w:rsidRDefault="00CE150D">
            <w:pPr>
              <w:pStyle w:val="TableParagraph"/>
              <w:spacing w:line="274" w:lineRule="exact"/>
              <w:ind w:left="479" w:right="482"/>
              <w:jc w:val="center"/>
            </w:pPr>
            <w:r w:rsidRPr="007A2983">
              <w:t>(</w:t>
            </w:r>
            <w:proofErr w:type="spellStart"/>
            <w:r w:rsidRPr="007A2983">
              <w:t>numara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ve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adı</w:t>
            </w:r>
            <w:proofErr w:type="spellEnd"/>
            <w:r w:rsidRPr="007A2983">
              <w:t>)</w:t>
            </w:r>
          </w:p>
        </w:tc>
        <w:tc>
          <w:tcPr>
            <w:tcW w:w="1418" w:type="dxa"/>
            <w:gridSpan w:val="2"/>
          </w:tcPr>
          <w:p w:rsidR="007A2983" w:rsidRDefault="007A2983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</w:p>
          <w:p w:rsidR="00442F89" w:rsidRDefault="007A2983" w:rsidP="007A2983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CE150D">
              <w:rPr>
                <w:b/>
                <w:sz w:val="24"/>
              </w:rPr>
              <w:t xml:space="preserve">Risk </w:t>
            </w:r>
            <w:proofErr w:type="spellStart"/>
            <w:r w:rsidR="00CE150D"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2693" w:type="dxa"/>
            <w:vMerge w:val="restart"/>
          </w:tcPr>
          <w:p w:rsidR="00442F89" w:rsidRDefault="00442F89">
            <w:pPr>
              <w:pStyle w:val="TableParagraph"/>
              <w:rPr>
                <w:b/>
                <w:sz w:val="24"/>
              </w:rPr>
            </w:pPr>
          </w:p>
          <w:p w:rsidR="00442F89" w:rsidRDefault="00CE150D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1701" w:type="dxa"/>
            <w:gridSpan w:val="2"/>
          </w:tcPr>
          <w:p w:rsidR="00442F89" w:rsidRDefault="00CE150D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843" w:type="dxa"/>
            <w:vMerge w:val="restart"/>
          </w:tcPr>
          <w:p w:rsidR="00442F89" w:rsidRDefault="00442F89">
            <w:pPr>
              <w:pStyle w:val="TableParagraph"/>
              <w:rPr>
                <w:b/>
                <w:sz w:val="24"/>
              </w:rPr>
            </w:pPr>
          </w:p>
          <w:p w:rsidR="00442F89" w:rsidRDefault="00CE150D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Durumu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42F89" w:rsidTr="007A2983">
        <w:trPr>
          <w:trHeight w:hRule="exact" w:val="1047"/>
        </w:trPr>
        <w:tc>
          <w:tcPr>
            <w:tcW w:w="732" w:type="dxa"/>
            <w:textDirection w:val="btLr"/>
          </w:tcPr>
          <w:p w:rsidR="00442F89" w:rsidRDefault="00442F89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42F89" w:rsidRDefault="00CE150D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851" w:type="dxa"/>
            <w:textDirection w:val="btLr"/>
          </w:tcPr>
          <w:p w:rsidR="00442F89" w:rsidRDefault="00442F8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442F89" w:rsidRDefault="00CE150D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4819" w:type="dxa"/>
            <w:vMerge/>
          </w:tcPr>
          <w:p w:rsidR="00442F89" w:rsidRPr="007A2983" w:rsidRDefault="00442F89"/>
        </w:tc>
        <w:tc>
          <w:tcPr>
            <w:tcW w:w="709" w:type="dxa"/>
            <w:textDirection w:val="btLr"/>
          </w:tcPr>
          <w:p w:rsidR="00442F89" w:rsidRDefault="00442F89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42F89" w:rsidRDefault="00CE150D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09" w:type="dxa"/>
            <w:textDirection w:val="btLr"/>
          </w:tcPr>
          <w:p w:rsidR="00442F89" w:rsidRDefault="00442F89">
            <w:pPr>
              <w:pStyle w:val="TableParagraph"/>
              <w:spacing w:before="6"/>
              <w:rPr>
                <w:b/>
                <w:sz w:val="24"/>
              </w:rPr>
            </w:pPr>
          </w:p>
          <w:p w:rsidR="00442F89" w:rsidRDefault="00CE150D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693" w:type="dxa"/>
            <w:vMerge/>
          </w:tcPr>
          <w:p w:rsidR="00442F89" w:rsidRDefault="00442F89"/>
        </w:tc>
        <w:tc>
          <w:tcPr>
            <w:tcW w:w="851" w:type="dxa"/>
            <w:textDirection w:val="btLr"/>
          </w:tcPr>
          <w:p w:rsidR="00442F89" w:rsidRDefault="00CE150D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850" w:type="dxa"/>
            <w:textDirection w:val="btLr"/>
          </w:tcPr>
          <w:p w:rsidR="00442F89" w:rsidRDefault="00442F8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42F89" w:rsidRDefault="00CE150D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843" w:type="dxa"/>
            <w:vMerge/>
          </w:tcPr>
          <w:p w:rsidR="00442F89" w:rsidRDefault="00442F89"/>
        </w:tc>
      </w:tr>
      <w:tr w:rsidR="007A2983" w:rsidTr="007A2983">
        <w:trPr>
          <w:trHeight w:hRule="exact" w:val="899"/>
        </w:trPr>
        <w:tc>
          <w:tcPr>
            <w:tcW w:w="732" w:type="dxa"/>
          </w:tcPr>
          <w:p w:rsidR="00442F89" w:rsidRDefault="001F059C" w:rsidP="00251E18">
            <w:pPr>
              <w:spacing w:before="240" w:after="240"/>
              <w:jc w:val="center"/>
            </w:pPr>
            <w:r>
              <w:t xml:space="preserve">4 </w:t>
            </w:r>
          </w:p>
        </w:tc>
        <w:tc>
          <w:tcPr>
            <w:tcW w:w="851" w:type="dxa"/>
          </w:tcPr>
          <w:p w:rsidR="00442F89" w:rsidRDefault="001F059C" w:rsidP="00251E18">
            <w:pPr>
              <w:spacing w:before="240" w:after="240"/>
              <w:jc w:val="center"/>
            </w:pPr>
            <w:r>
              <w:t xml:space="preserve">5 </w:t>
            </w:r>
          </w:p>
        </w:tc>
        <w:tc>
          <w:tcPr>
            <w:tcW w:w="4819" w:type="dxa"/>
          </w:tcPr>
          <w:p w:rsidR="00442F89" w:rsidRPr="007A2983" w:rsidRDefault="001F059C" w:rsidP="00251E18">
            <w:pPr>
              <w:spacing w:after="240"/>
            </w:pPr>
            <w:proofErr w:type="spellStart"/>
            <w:r w:rsidRPr="007A2983">
              <w:t>Üniversitenin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fiziki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mekan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ihtiyaçlarını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karşılamak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için</w:t>
            </w:r>
            <w:proofErr w:type="spellEnd"/>
            <w:r w:rsidR="00251E18" w:rsidRPr="007A2983">
              <w:t xml:space="preserve"> </w:t>
            </w:r>
            <w:proofErr w:type="spellStart"/>
            <w:r w:rsidR="00251E18" w:rsidRPr="007A2983">
              <w:t>idari</w:t>
            </w:r>
            <w:proofErr w:type="spellEnd"/>
            <w:r w:rsidR="00251E18" w:rsidRPr="007A2983">
              <w:t xml:space="preserve">, </w:t>
            </w:r>
            <w:proofErr w:type="spellStart"/>
            <w:r w:rsidR="00251E18" w:rsidRPr="007A2983">
              <w:t>derslik</w:t>
            </w:r>
            <w:proofErr w:type="spellEnd"/>
            <w:r w:rsidR="00251E18" w:rsidRPr="007A2983">
              <w:t xml:space="preserve">, </w:t>
            </w:r>
            <w:proofErr w:type="spellStart"/>
            <w:r w:rsidR="00251E18" w:rsidRPr="007A2983">
              <w:t>sosyal</w:t>
            </w:r>
            <w:proofErr w:type="spellEnd"/>
            <w:r w:rsidR="00251E18" w:rsidRPr="007A2983">
              <w:t xml:space="preserve"> </w:t>
            </w:r>
            <w:proofErr w:type="spellStart"/>
            <w:r w:rsidR="00251E18" w:rsidRPr="007A2983">
              <w:t>ve</w:t>
            </w:r>
            <w:proofErr w:type="spellEnd"/>
            <w:r w:rsidR="00251E18" w:rsidRPr="007A2983">
              <w:t xml:space="preserve"> </w:t>
            </w:r>
            <w:proofErr w:type="spellStart"/>
            <w:r w:rsidR="00251E18" w:rsidRPr="007A2983">
              <w:t>spor</w:t>
            </w:r>
            <w:proofErr w:type="spellEnd"/>
            <w:r w:rsidR="00251E18" w:rsidRPr="007A2983">
              <w:t xml:space="preserve"> </w:t>
            </w:r>
            <w:proofErr w:type="spellStart"/>
            <w:r w:rsidR="00251E18" w:rsidRPr="007A2983">
              <w:t>tesislerinin</w:t>
            </w:r>
            <w:proofErr w:type="spellEnd"/>
            <w:r w:rsidR="00251E18" w:rsidRPr="007A2983">
              <w:t xml:space="preserve"> </w:t>
            </w:r>
            <w:proofErr w:type="spellStart"/>
            <w:r w:rsidR="00251E18" w:rsidRPr="007A2983">
              <w:t>projelerinin</w:t>
            </w:r>
            <w:proofErr w:type="spellEnd"/>
            <w:r w:rsidR="00251E18" w:rsidRPr="007A2983">
              <w:t xml:space="preserve"> </w:t>
            </w:r>
            <w:proofErr w:type="spellStart"/>
            <w:r w:rsidR="00251E18" w:rsidRPr="007A2983">
              <w:t>zamanında</w:t>
            </w:r>
            <w:proofErr w:type="spellEnd"/>
            <w:r w:rsidR="00251E18" w:rsidRPr="007A2983">
              <w:t xml:space="preserve"> </w:t>
            </w:r>
            <w:proofErr w:type="spellStart"/>
            <w:r w:rsidR="00251E18" w:rsidRPr="007A2983">
              <w:t>tamamlanma</w:t>
            </w:r>
            <w:r w:rsidR="001413E0">
              <w:t>ma</w:t>
            </w:r>
            <w:r w:rsidR="00251E18" w:rsidRPr="007A2983">
              <w:t>sı</w:t>
            </w:r>
            <w:proofErr w:type="spellEnd"/>
            <w:r w:rsidR="007C0AE8">
              <w:t>.</w:t>
            </w:r>
            <w:r w:rsidR="007A2983" w:rsidRPr="007A2983">
              <w:t xml:space="preserve"> </w:t>
            </w:r>
            <w:r w:rsidR="007A2983">
              <w:t>(1)</w:t>
            </w:r>
          </w:p>
        </w:tc>
        <w:tc>
          <w:tcPr>
            <w:tcW w:w="709" w:type="dxa"/>
          </w:tcPr>
          <w:p w:rsidR="00442F89" w:rsidRDefault="00251E18" w:rsidP="00251E18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42F89" w:rsidRDefault="00251E18" w:rsidP="00251E18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442F89" w:rsidRDefault="00251E18" w:rsidP="00251E18">
            <w:pPr>
              <w:spacing w:before="240" w:after="240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 xml:space="preserve">. </w:t>
            </w:r>
          </w:p>
        </w:tc>
        <w:tc>
          <w:tcPr>
            <w:tcW w:w="851" w:type="dxa"/>
          </w:tcPr>
          <w:p w:rsidR="00442F89" w:rsidRDefault="007A2983" w:rsidP="00251E18">
            <w:pPr>
              <w:spacing w:before="240"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442F89" w:rsidRDefault="007A2983" w:rsidP="00251E18">
            <w:pPr>
              <w:spacing w:before="240"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442F89" w:rsidRDefault="00442F89" w:rsidP="00251E18">
            <w:pPr>
              <w:spacing w:before="240" w:after="240"/>
            </w:pPr>
          </w:p>
        </w:tc>
      </w:tr>
      <w:tr w:rsidR="007A2983" w:rsidTr="00EE4D6A">
        <w:trPr>
          <w:trHeight w:hRule="exact" w:val="757"/>
        </w:trPr>
        <w:tc>
          <w:tcPr>
            <w:tcW w:w="732" w:type="dxa"/>
          </w:tcPr>
          <w:p w:rsidR="007A2983" w:rsidRPr="007A2983" w:rsidRDefault="007A2983" w:rsidP="000012F6">
            <w:pPr>
              <w:spacing w:before="240" w:after="240"/>
              <w:jc w:val="center"/>
            </w:pPr>
            <w:r w:rsidRPr="007A2983">
              <w:t>4</w:t>
            </w:r>
          </w:p>
        </w:tc>
        <w:tc>
          <w:tcPr>
            <w:tcW w:w="851" w:type="dxa"/>
          </w:tcPr>
          <w:p w:rsidR="007A2983" w:rsidRPr="007A2983" w:rsidRDefault="007A2983" w:rsidP="000012F6">
            <w:pPr>
              <w:spacing w:before="240" w:after="240"/>
              <w:jc w:val="center"/>
            </w:pPr>
            <w:r w:rsidRPr="007A2983">
              <w:t>5</w:t>
            </w:r>
          </w:p>
        </w:tc>
        <w:tc>
          <w:tcPr>
            <w:tcW w:w="4819" w:type="dxa"/>
          </w:tcPr>
          <w:p w:rsidR="007A2983" w:rsidRPr="007A2983" w:rsidRDefault="007A2983" w:rsidP="001413E0">
            <w:pPr>
              <w:spacing w:before="240" w:after="240"/>
            </w:pPr>
            <w:proofErr w:type="spellStart"/>
            <w:r w:rsidRPr="007A2983">
              <w:t>Onay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işlemlerinin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süresi</w:t>
            </w:r>
            <w:r w:rsidR="001413E0">
              <w:t>nin</w:t>
            </w:r>
            <w:proofErr w:type="spellEnd"/>
            <w:r w:rsidR="001413E0">
              <w:t xml:space="preserve"> </w:t>
            </w:r>
            <w:proofErr w:type="spellStart"/>
            <w:r w:rsidR="001413E0">
              <w:t>gecikmesi</w:t>
            </w:r>
            <w:proofErr w:type="spellEnd"/>
            <w:r w:rsidR="001413E0">
              <w:t>.</w:t>
            </w:r>
            <w:r>
              <w:t xml:space="preserve"> (2)</w:t>
            </w:r>
          </w:p>
        </w:tc>
        <w:tc>
          <w:tcPr>
            <w:tcW w:w="709" w:type="dxa"/>
          </w:tcPr>
          <w:p w:rsidR="007A2983" w:rsidRDefault="007A2983" w:rsidP="000012F6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A2983" w:rsidRDefault="007A2983" w:rsidP="000012F6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7A2983" w:rsidRDefault="007A2983" w:rsidP="000012F6">
            <w:pPr>
              <w:spacing w:before="240"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7A2983" w:rsidRDefault="007A2983" w:rsidP="000012F6">
            <w:pPr>
              <w:spacing w:before="240"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7A2983" w:rsidRDefault="007A2983" w:rsidP="000012F6">
            <w:pPr>
              <w:spacing w:before="240"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shd w:val="clear" w:color="auto" w:fill="FF0000"/>
          </w:tcPr>
          <w:p w:rsidR="007A2983" w:rsidRDefault="007A2983" w:rsidP="000012F6">
            <w:pPr>
              <w:spacing w:before="240" w:after="240"/>
            </w:pPr>
          </w:p>
        </w:tc>
      </w:tr>
      <w:tr w:rsidR="007A2983" w:rsidTr="00EE4D6A">
        <w:trPr>
          <w:trHeight w:hRule="exact" w:val="568"/>
        </w:trPr>
        <w:tc>
          <w:tcPr>
            <w:tcW w:w="732" w:type="dxa"/>
          </w:tcPr>
          <w:p w:rsidR="007A2983" w:rsidRDefault="007A2983" w:rsidP="007A2983">
            <w:pPr>
              <w:spacing w:after="24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A2983" w:rsidRDefault="007A2983" w:rsidP="007A2983">
            <w:pPr>
              <w:spacing w:after="240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7A2983" w:rsidRDefault="007A2983" w:rsidP="001413E0">
            <w:pPr>
              <w:spacing w:after="240"/>
            </w:pPr>
            <w:proofErr w:type="spellStart"/>
            <w:r>
              <w:t>Keşif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metraj</w:t>
            </w:r>
            <w:proofErr w:type="spellEnd"/>
            <w:r>
              <w:t xml:space="preserve"> </w:t>
            </w:r>
            <w:proofErr w:type="spellStart"/>
            <w:r>
              <w:t>hesaplarının</w:t>
            </w:r>
            <w:proofErr w:type="spellEnd"/>
            <w:r>
              <w:t xml:space="preserve"> </w:t>
            </w:r>
            <w:proofErr w:type="spellStart"/>
            <w:r w:rsidR="001413E0">
              <w:t>hatalı</w:t>
            </w:r>
            <w:proofErr w:type="spellEnd"/>
            <w:r w:rsidR="001413E0">
              <w:t xml:space="preserve"> </w:t>
            </w:r>
            <w:proofErr w:type="spellStart"/>
            <w:r w:rsidR="001413E0">
              <w:t>yapılması</w:t>
            </w:r>
            <w:proofErr w:type="spellEnd"/>
            <w:r w:rsidR="001413E0">
              <w:t>.</w:t>
            </w:r>
            <w:r>
              <w:t xml:space="preserve"> (3)</w:t>
            </w:r>
          </w:p>
        </w:tc>
        <w:tc>
          <w:tcPr>
            <w:tcW w:w="709" w:type="dxa"/>
          </w:tcPr>
          <w:p w:rsidR="007A2983" w:rsidRDefault="007A2983" w:rsidP="007A2983">
            <w:pPr>
              <w:spacing w:after="24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A2983" w:rsidRDefault="007A2983" w:rsidP="007A2983">
            <w:pPr>
              <w:spacing w:after="24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7A2983" w:rsidRDefault="007A2983" w:rsidP="007A2983">
            <w:pPr>
              <w:spacing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7A2983" w:rsidRDefault="00EE4D6A" w:rsidP="007A2983">
            <w:pPr>
              <w:spacing w:after="240"/>
              <w:jc w:val="center"/>
            </w:pPr>
            <w:proofErr w:type="spellStart"/>
            <w:r>
              <w:t>Orta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7A2983" w:rsidRDefault="00EE4D6A" w:rsidP="007A2983">
            <w:pPr>
              <w:spacing w:after="240"/>
              <w:jc w:val="center"/>
            </w:pPr>
            <w:proofErr w:type="spellStart"/>
            <w:r>
              <w:t>Orta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shd w:val="clear" w:color="auto" w:fill="FFFF00"/>
          </w:tcPr>
          <w:p w:rsidR="007A2983" w:rsidRDefault="007A2983" w:rsidP="007A2983">
            <w:pPr>
              <w:spacing w:after="240"/>
            </w:pPr>
          </w:p>
        </w:tc>
      </w:tr>
      <w:tr w:rsidR="007A2983" w:rsidTr="00EE4D6A">
        <w:trPr>
          <w:trHeight w:hRule="exact" w:val="790"/>
        </w:trPr>
        <w:tc>
          <w:tcPr>
            <w:tcW w:w="732" w:type="dxa"/>
          </w:tcPr>
          <w:p w:rsidR="007A2983" w:rsidRDefault="007A2983" w:rsidP="007A2983">
            <w:pPr>
              <w:spacing w:after="24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A2983" w:rsidRDefault="007A2983" w:rsidP="007A2983">
            <w:pPr>
              <w:spacing w:after="240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7A2983" w:rsidRDefault="007A2983" w:rsidP="007A2983">
            <w:pPr>
              <w:spacing w:after="240"/>
            </w:pPr>
            <w:proofErr w:type="spellStart"/>
            <w:r>
              <w:t>İhale</w:t>
            </w:r>
            <w:proofErr w:type="spellEnd"/>
            <w:r>
              <w:t xml:space="preserve"> </w:t>
            </w:r>
            <w:proofErr w:type="spellStart"/>
            <w:r>
              <w:t>hazırlık</w:t>
            </w:r>
            <w:proofErr w:type="spellEnd"/>
            <w:r>
              <w:t xml:space="preserve"> </w:t>
            </w:r>
            <w:proofErr w:type="spellStart"/>
            <w:r>
              <w:t>işlemlerinin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sonuçlandırılmasının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yapılma</w:t>
            </w:r>
            <w:r w:rsidR="001413E0">
              <w:t>ma</w:t>
            </w:r>
            <w:r>
              <w:t>sı</w:t>
            </w:r>
            <w:proofErr w:type="spellEnd"/>
            <w:r>
              <w:t>.(4)</w:t>
            </w:r>
          </w:p>
        </w:tc>
        <w:tc>
          <w:tcPr>
            <w:tcW w:w="709" w:type="dxa"/>
          </w:tcPr>
          <w:p w:rsidR="007A2983" w:rsidRDefault="007A2983" w:rsidP="007A2983">
            <w:pPr>
              <w:spacing w:after="24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A2983" w:rsidRDefault="007A2983" w:rsidP="007A2983">
            <w:pPr>
              <w:spacing w:after="24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7A2983" w:rsidRDefault="007A2983" w:rsidP="007A2983">
            <w:pPr>
              <w:spacing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7A2983" w:rsidRDefault="00EE4D6A" w:rsidP="007A2983">
            <w:pPr>
              <w:spacing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7A2983" w:rsidRDefault="00EE4D6A" w:rsidP="007A2983">
            <w:pPr>
              <w:spacing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7A2983" w:rsidRDefault="007A2983" w:rsidP="007A2983">
            <w:pPr>
              <w:spacing w:after="240"/>
            </w:pPr>
          </w:p>
        </w:tc>
      </w:tr>
      <w:tr w:rsidR="007A2983" w:rsidTr="00EE4D6A">
        <w:trPr>
          <w:trHeight w:hRule="exact" w:val="790"/>
        </w:trPr>
        <w:tc>
          <w:tcPr>
            <w:tcW w:w="732" w:type="dxa"/>
          </w:tcPr>
          <w:p w:rsidR="007A2983" w:rsidRDefault="007A2983" w:rsidP="007A2983">
            <w:pPr>
              <w:spacing w:after="24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7A2983" w:rsidRDefault="007A2983" w:rsidP="007A2983">
            <w:pPr>
              <w:spacing w:after="240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7A2983" w:rsidRDefault="007A2983" w:rsidP="007A2983">
            <w:pPr>
              <w:spacing w:after="240"/>
            </w:pPr>
            <w:proofErr w:type="spellStart"/>
            <w:r>
              <w:t>Sonuçlanan</w:t>
            </w:r>
            <w:proofErr w:type="spellEnd"/>
            <w:r>
              <w:t xml:space="preserve"> </w:t>
            </w:r>
            <w:proofErr w:type="spellStart"/>
            <w:r>
              <w:t>ihalede</w:t>
            </w:r>
            <w:proofErr w:type="spellEnd"/>
            <w:r>
              <w:t xml:space="preserve"> </w:t>
            </w:r>
            <w:proofErr w:type="spellStart"/>
            <w:r>
              <w:t>ihaleyi</w:t>
            </w:r>
            <w:proofErr w:type="spellEnd"/>
            <w:r>
              <w:t xml:space="preserve"> </w:t>
            </w:r>
            <w:proofErr w:type="spellStart"/>
            <w:r>
              <w:t>alan</w:t>
            </w:r>
            <w:proofErr w:type="spellEnd"/>
            <w:r>
              <w:t xml:space="preserve"> </w:t>
            </w: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sözleşmenin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yapılma</w:t>
            </w:r>
            <w:r w:rsidR="001413E0">
              <w:t>ma</w:t>
            </w:r>
            <w:r>
              <w:t>sı</w:t>
            </w:r>
            <w:proofErr w:type="spellEnd"/>
            <w:r>
              <w:t>. (5)</w:t>
            </w:r>
          </w:p>
        </w:tc>
        <w:tc>
          <w:tcPr>
            <w:tcW w:w="709" w:type="dxa"/>
          </w:tcPr>
          <w:p w:rsidR="007A2983" w:rsidRDefault="007A2983" w:rsidP="007A2983">
            <w:pPr>
              <w:spacing w:after="2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A2983" w:rsidRDefault="007A2983" w:rsidP="007A2983">
            <w:pPr>
              <w:spacing w:after="240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7A2983" w:rsidRDefault="007A2983" w:rsidP="007A2983">
            <w:pPr>
              <w:spacing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EE4D6A" w:rsidRDefault="00EE4D6A" w:rsidP="00EE4D6A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850" w:type="dxa"/>
          </w:tcPr>
          <w:p w:rsidR="007A2983" w:rsidRDefault="00EE4D6A" w:rsidP="007A2983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7A2983" w:rsidRDefault="007A2983" w:rsidP="007A2983">
            <w:pPr>
              <w:spacing w:after="240"/>
            </w:pPr>
          </w:p>
        </w:tc>
      </w:tr>
      <w:tr w:rsidR="007A2983" w:rsidTr="00EE4D6A">
        <w:trPr>
          <w:trHeight w:hRule="exact" w:val="792"/>
        </w:trPr>
        <w:tc>
          <w:tcPr>
            <w:tcW w:w="732" w:type="dxa"/>
          </w:tcPr>
          <w:p w:rsidR="007A2983" w:rsidRDefault="007A2983" w:rsidP="007A2983">
            <w:pPr>
              <w:spacing w:after="24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A2983" w:rsidRDefault="007A2983" w:rsidP="007A2983">
            <w:pPr>
              <w:spacing w:after="240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7A2983" w:rsidRDefault="007A2983" w:rsidP="001413E0">
            <w:pPr>
              <w:spacing w:after="240"/>
            </w:pPr>
            <w:proofErr w:type="spellStart"/>
            <w:r>
              <w:t>İdareye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itirazların</w:t>
            </w:r>
            <w:proofErr w:type="spellEnd"/>
            <w:r>
              <w:t xml:space="preserve"> </w:t>
            </w:r>
            <w:proofErr w:type="spellStart"/>
            <w:r>
              <w:t>değerlendirilmesi</w:t>
            </w:r>
            <w:r w:rsidR="001413E0">
              <w:t>nde</w:t>
            </w:r>
            <w:proofErr w:type="spellEnd"/>
            <w:r w:rsidR="001413E0">
              <w:t xml:space="preserve"> </w:t>
            </w:r>
            <w:proofErr w:type="spellStart"/>
            <w:r w:rsidR="001413E0">
              <w:t>geç</w:t>
            </w:r>
            <w:proofErr w:type="spellEnd"/>
            <w:r w:rsidR="001413E0">
              <w:t xml:space="preserve"> </w:t>
            </w:r>
            <w:proofErr w:type="spellStart"/>
            <w:r w:rsidR="001413E0">
              <w:t>kalınması</w:t>
            </w:r>
            <w:proofErr w:type="spellEnd"/>
            <w:r>
              <w:t xml:space="preserve"> (6)</w:t>
            </w:r>
          </w:p>
        </w:tc>
        <w:tc>
          <w:tcPr>
            <w:tcW w:w="709" w:type="dxa"/>
          </w:tcPr>
          <w:p w:rsidR="007A2983" w:rsidRDefault="007A2983" w:rsidP="007A2983">
            <w:pPr>
              <w:spacing w:after="24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A2983" w:rsidRDefault="007A2983" w:rsidP="007A2983">
            <w:pPr>
              <w:spacing w:after="24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7A2983" w:rsidRDefault="007A2983" w:rsidP="007A2983">
            <w:pPr>
              <w:spacing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7A2983" w:rsidRDefault="00EE4D6A" w:rsidP="007A2983">
            <w:pPr>
              <w:spacing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</w:p>
        </w:tc>
        <w:tc>
          <w:tcPr>
            <w:tcW w:w="850" w:type="dxa"/>
          </w:tcPr>
          <w:p w:rsidR="007A2983" w:rsidRDefault="00EE4D6A" w:rsidP="007A2983">
            <w:pPr>
              <w:spacing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7A2983" w:rsidRDefault="007A2983" w:rsidP="007A2983">
            <w:pPr>
              <w:spacing w:after="240"/>
            </w:pPr>
          </w:p>
        </w:tc>
      </w:tr>
      <w:tr w:rsidR="007A2983" w:rsidTr="00EE4D6A">
        <w:trPr>
          <w:trHeight w:hRule="exact" w:val="790"/>
        </w:trPr>
        <w:tc>
          <w:tcPr>
            <w:tcW w:w="732" w:type="dxa"/>
          </w:tcPr>
          <w:p w:rsidR="007A2983" w:rsidRDefault="000012F6" w:rsidP="007A2983">
            <w:pPr>
              <w:spacing w:after="24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7A2983" w:rsidRDefault="000012F6" w:rsidP="007A2983">
            <w:pPr>
              <w:spacing w:after="240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7A2983" w:rsidRDefault="000012F6" w:rsidP="001413E0">
            <w:pPr>
              <w:spacing w:before="240" w:after="240"/>
            </w:pP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işi</w:t>
            </w:r>
            <w:proofErr w:type="spellEnd"/>
            <w:r>
              <w:t xml:space="preserve"> </w:t>
            </w:r>
            <w:proofErr w:type="spellStart"/>
            <w:r>
              <w:t>sözleşme</w:t>
            </w:r>
            <w:proofErr w:type="spellEnd"/>
            <w:r>
              <w:t xml:space="preserve"> </w:t>
            </w:r>
            <w:proofErr w:type="spellStart"/>
            <w:r>
              <w:t>şartlarına</w:t>
            </w:r>
            <w:proofErr w:type="spellEnd"/>
            <w:r>
              <w:t xml:space="preserve"> </w:t>
            </w:r>
            <w:proofErr w:type="spellStart"/>
            <w:r w:rsidR="001413E0">
              <w:t>uygun</w:t>
            </w:r>
            <w:proofErr w:type="spellEnd"/>
            <w:r w:rsidR="001413E0">
              <w:t xml:space="preserve"> </w:t>
            </w:r>
            <w:proofErr w:type="spellStart"/>
            <w:r>
              <w:t>yap</w:t>
            </w:r>
            <w:r w:rsidR="001413E0">
              <w:t>maması</w:t>
            </w:r>
            <w:proofErr w:type="spellEnd"/>
            <w:r w:rsidR="00C92690">
              <w:t>.</w:t>
            </w:r>
            <w:r>
              <w:t>(7)</w:t>
            </w:r>
          </w:p>
        </w:tc>
        <w:tc>
          <w:tcPr>
            <w:tcW w:w="709" w:type="dxa"/>
          </w:tcPr>
          <w:p w:rsidR="007A2983" w:rsidRDefault="000012F6" w:rsidP="007A2983">
            <w:pPr>
              <w:spacing w:after="24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A2983" w:rsidRDefault="000012F6" w:rsidP="007A2983">
            <w:pPr>
              <w:spacing w:after="24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7A2983" w:rsidRDefault="007A2983" w:rsidP="007A2983">
            <w:pPr>
              <w:spacing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7A2983" w:rsidRDefault="00EE4D6A" w:rsidP="007A2983">
            <w:pPr>
              <w:spacing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</w:p>
        </w:tc>
        <w:tc>
          <w:tcPr>
            <w:tcW w:w="850" w:type="dxa"/>
          </w:tcPr>
          <w:p w:rsidR="007A2983" w:rsidRDefault="00EE4D6A" w:rsidP="007A2983">
            <w:pPr>
              <w:spacing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</w:p>
        </w:tc>
        <w:tc>
          <w:tcPr>
            <w:tcW w:w="1843" w:type="dxa"/>
            <w:shd w:val="clear" w:color="auto" w:fill="FF0000"/>
          </w:tcPr>
          <w:p w:rsidR="007A2983" w:rsidRDefault="007A2983" w:rsidP="007A2983">
            <w:pPr>
              <w:spacing w:after="240"/>
            </w:pPr>
          </w:p>
        </w:tc>
      </w:tr>
      <w:tr w:rsidR="007A2983" w:rsidTr="00EE4D6A">
        <w:trPr>
          <w:trHeight w:hRule="exact" w:val="790"/>
        </w:trPr>
        <w:tc>
          <w:tcPr>
            <w:tcW w:w="732" w:type="dxa"/>
          </w:tcPr>
          <w:p w:rsidR="007A2983" w:rsidRDefault="000012F6" w:rsidP="007A2983">
            <w:pPr>
              <w:spacing w:after="24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7A2983" w:rsidRDefault="000012F6" w:rsidP="007A2983">
            <w:pPr>
              <w:spacing w:after="240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7A2983" w:rsidRDefault="000012F6" w:rsidP="007A2983">
            <w:pPr>
              <w:spacing w:after="240"/>
            </w:pPr>
            <w:proofErr w:type="spellStart"/>
            <w:r>
              <w:t>Yüklenicinin</w:t>
            </w:r>
            <w:proofErr w:type="spellEnd"/>
            <w:r>
              <w:t xml:space="preserve"> </w:t>
            </w:r>
            <w:proofErr w:type="spellStart"/>
            <w:r>
              <w:t>yaptığı</w:t>
            </w:r>
            <w:proofErr w:type="spellEnd"/>
            <w:r>
              <w:t xml:space="preserve"> </w:t>
            </w:r>
            <w:proofErr w:type="spellStart"/>
            <w:r>
              <w:t>imalatın</w:t>
            </w:r>
            <w:proofErr w:type="spellEnd"/>
            <w:r>
              <w:t xml:space="preserve"> </w:t>
            </w:r>
            <w:proofErr w:type="spellStart"/>
            <w:r>
              <w:t>ilerlemesine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hakedişlerin</w:t>
            </w:r>
            <w:proofErr w:type="spellEnd"/>
            <w:r>
              <w:t xml:space="preserve"> </w:t>
            </w:r>
            <w:proofErr w:type="spellStart"/>
            <w:r>
              <w:t>ödenmesi</w:t>
            </w:r>
            <w:r w:rsidR="001413E0">
              <w:t>nin</w:t>
            </w:r>
            <w:proofErr w:type="spellEnd"/>
            <w:r w:rsidR="001413E0">
              <w:t xml:space="preserve"> </w:t>
            </w:r>
            <w:proofErr w:type="spellStart"/>
            <w:r w:rsidR="001413E0">
              <w:t>gecikmesi</w:t>
            </w:r>
            <w:proofErr w:type="spellEnd"/>
            <w:r>
              <w:t>. (8)</w:t>
            </w:r>
          </w:p>
        </w:tc>
        <w:tc>
          <w:tcPr>
            <w:tcW w:w="709" w:type="dxa"/>
          </w:tcPr>
          <w:p w:rsidR="007A2983" w:rsidRDefault="000012F6" w:rsidP="007A2983">
            <w:pPr>
              <w:spacing w:after="24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A2983" w:rsidRDefault="000012F6" w:rsidP="007A2983">
            <w:pPr>
              <w:spacing w:after="240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7A2983" w:rsidRDefault="007A2983" w:rsidP="007A2983">
            <w:pPr>
              <w:spacing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7A2983" w:rsidRDefault="00EE4D6A" w:rsidP="007A2983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850" w:type="dxa"/>
          </w:tcPr>
          <w:p w:rsidR="007A2983" w:rsidRDefault="00EE4D6A" w:rsidP="007A2983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7A2983" w:rsidRDefault="007A2983" w:rsidP="007A2983">
            <w:pPr>
              <w:spacing w:after="240"/>
            </w:pPr>
          </w:p>
        </w:tc>
      </w:tr>
    </w:tbl>
    <w:p w:rsidR="000646B2" w:rsidRDefault="000646B2"/>
    <w:p w:rsidR="000012F6" w:rsidRDefault="000012F6"/>
    <w:p w:rsidR="000012F6" w:rsidRDefault="000012F6"/>
    <w:p w:rsidR="000012F6" w:rsidRDefault="000012F6"/>
    <w:p w:rsidR="000012F6" w:rsidRDefault="000012F6"/>
    <w:p w:rsidR="000012F6" w:rsidRDefault="000012F6"/>
    <w:p w:rsidR="000012F6" w:rsidRDefault="000012F6" w:rsidP="000012F6">
      <w:pPr>
        <w:spacing w:before="42"/>
        <w:ind w:left="112"/>
        <w:rPr>
          <w:b/>
          <w:sz w:val="24"/>
        </w:rPr>
      </w:pPr>
      <w:r>
        <w:rPr>
          <w:b/>
          <w:sz w:val="24"/>
        </w:rPr>
        <w:t xml:space="preserve">              RİSK ETKİ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OLASILIK DEĞERLENDİRME TABLOSU</w:t>
      </w:r>
    </w:p>
    <w:p w:rsidR="000012F6" w:rsidRDefault="000012F6" w:rsidP="000012F6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14057" w:type="dxa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51"/>
        <w:gridCol w:w="4819"/>
        <w:gridCol w:w="709"/>
        <w:gridCol w:w="709"/>
        <w:gridCol w:w="2693"/>
        <w:gridCol w:w="851"/>
        <w:gridCol w:w="850"/>
        <w:gridCol w:w="1843"/>
      </w:tblGrid>
      <w:tr w:rsidR="000012F6" w:rsidTr="009C783D">
        <w:trPr>
          <w:trHeight w:hRule="exact" w:val="593"/>
        </w:trPr>
        <w:tc>
          <w:tcPr>
            <w:tcW w:w="14057" w:type="dxa"/>
            <w:gridSpan w:val="9"/>
          </w:tcPr>
          <w:p w:rsidR="000012F6" w:rsidRDefault="000012F6" w:rsidP="009C783D">
            <w:pPr>
              <w:pStyle w:val="TableParagraph"/>
              <w:spacing w:before="150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OSMANİYE KORKUT ATA ÜNİVERSİTESİ RİSK ETKİ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OLASILIK DEĞERLENDİRME TABLOSU</w:t>
            </w:r>
          </w:p>
        </w:tc>
      </w:tr>
      <w:tr w:rsidR="000012F6" w:rsidTr="009C783D">
        <w:trPr>
          <w:trHeight w:hRule="exact" w:val="831"/>
        </w:trPr>
        <w:tc>
          <w:tcPr>
            <w:tcW w:w="1583" w:type="dxa"/>
            <w:gridSpan w:val="2"/>
          </w:tcPr>
          <w:p w:rsidR="000012F6" w:rsidRDefault="000012F6" w:rsidP="009C783D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4819" w:type="dxa"/>
            <w:vMerge w:val="restart"/>
          </w:tcPr>
          <w:p w:rsidR="000012F6" w:rsidRPr="007A2983" w:rsidRDefault="000012F6" w:rsidP="009C783D">
            <w:pPr>
              <w:pStyle w:val="TableParagraph"/>
              <w:rPr>
                <w:b/>
              </w:rPr>
            </w:pPr>
          </w:p>
          <w:p w:rsidR="000012F6" w:rsidRPr="007A2983" w:rsidRDefault="000012F6" w:rsidP="009C783D">
            <w:pPr>
              <w:pStyle w:val="TableParagraph"/>
              <w:spacing w:before="4"/>
              <w:rPr>
                <w:b/>
              </w:rPr>
            </w:pPr>
          </w:p>
          <w:p w:rsidR="000012F6" w:rsidRPr="007A2983" w:rsidRDefault="000012F6" w:rsidP="009C783D">
            <w:pPr>
              <w:pStyle w:val="TableParagraph"/>
              <w:spacing w:line="274" w:lineRule="exact"/>
              <w:ind w:left="479" w:right="481"/>
              <w:jc w:val="center"/>
              <w:rPr>
                <w:b/>
              </w:rPr>
            </w:pPr>
            <w:r w:rsidRPr="007A2983">
              <w:rPr>
                <w:b/>
              </w:rPr>
              <w:t>Risk</w:t>
            </w:r>
          </w:p>
          <w:p w:rsidR="000012F6" w:rsidRPr="007A2983" w:rsidRDefault="000012F6" w:rsidP="009C783D">
            <w:pPr>
              <w:pStyle w:val="TableParagraph"/>
              <w:spacing w:line="274" w:lineRule="exact"/>
              <w:ind w:left="479" w:right="482"/>
              <w:jc w:val="center"/>
            </w:pPr>
            <w:r w:rsidRPr="007A2983">
              <w:t>(</w:t>
            </w:r>
            <w:proofErr w:type="spellStart"/>
            <w:r w:rsidRPr="007A2983">
              <w:t>numara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ve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adı</w:t>
            </w:r>
            <w:proofErr w:type="spellEnd"/>
            <w:r w:rsidRPr="007A2983">
              <w:t>)</w:t>
            </w:r>
          </w:p>
        </w:tc>
        <w:tc>
          <w:tcPr>
            <w:tcW w:w="1418" w:type="dxa"/>
            <w:gridSpan w:val="2"/>
          </w:tcPr>
          <w:p w:rsidR="000012F6" w:rsidRDefault="000012F6" w:rsidP="009C783D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</w:p>
          <w:p w:rsidR="000012F6" w:rsidRDefault="000012F6" w:rsidP="009C78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Risk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2693" w:type="dxa"/>
            <w:vMerge w:val="restart"/>
          </w:tcPr>
          <w:p w:rsidR="000012F6" w:rsidRDefault="000012F6" w:rsidP="009C783D">
            <w:pPr>
              <w:pStyle w:val="TableParagraph"/>
              <w:rPr>
                <w:b/>
                <w:sz w:val="24"/>
              </w:rPr>
            </w:pPr>
          </w:p>
          <w:p w:rsidR="000012F6" w:rsidRDefault="000012F6" w:rsidP="009C783D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1701" w:type="dxa"/>
            <w:gridSpan w:val="2"/>
          </w:tcPr>
          <w:p w:rsidR="000012F6" w:rsidRDefault="000012F6" w:rsidP="009C783D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843" w:type="dxa"/>
            <w:vMerge w:val="restart"/>
          </w:tcPr>
          <w:p w:rsidR="000012F6" w:rsidRDefault="000012F6" w:rsidP="009C783D">
            <w:pPr>
              <w:pStyle w:val="TableParagraph"/>
              <w:rPr>
                <w:b/>
                <w:sz w:val="24"/>
              </w:rPr>
            </w:pPr>
          </w:p>
          <w:p w:rsidR="000012F6" w:rsidRDefault="000012F6" w:rsidP="009C783D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Durumu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012F6" w:rsidTr="009C783D">
        <w:trPr>
          <w:trHeight w:hRule="exact" w:val="1047"/>
        </w:trPr>
        <w:tc>
          <w:tcPr>
            <w:tcW w:w="732" w:type="dxa"/>
            <w:textDirection w:val="btLr"/>
          </w:tcPr>
          <w:p w:rsidR="000012F6" w:rsidRDefault="000012F6" w:rsidP="009C78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0012F6" w:rsidRDefault="000012F6" w:rsidP="009C783D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851" w:type="dxa"/>
            <w:textDirection w:val="btLr"/>
          </w:tcPr>
          <w:p w:rsidR="000012F6" w:rsidRDefault="000012F6" w:rsidP="009C783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012F6" w:rsidRDefault="000012F6" w:rsidP="009C783D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4819" w:type="dxa"/>
            <w:vMerge/>
          </w:tcPr>
          <w:p w:rsidR="000012F6" w:rsidRPr="007A2983" w:rsidRDefault="000012F6" w:rsidP="009C783D"/>
        </w:tc>
        <w:tc>
          <w:tcPr>
            <w:tcW w:w="709" w:type="dxa"/>
            <w:textDirection w:val="btLr"/>
          </w:tcPr>
          <w:p w:rsidR="000012F6" w:rsidRDefault="000012F6" w:rsidP="009C783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012F6" w:rsidRDefault="000012F6" w:rsidP="009C783D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09" w:type="dxa"/>
            <w:textDirection w:val="btLr"/>
          </w:tcPr>
          <w:p w:rsidR="000012F6" w:rsidRDefault="000012F6" w:rsidP="009C783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0012F6" w:rsidRDefault="000012F6" w:rsidP="009C783D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693" w:type="dxa"/>
            <w:vMerge/>
          </w:tcPr>
          <w:p w:rsidR="000012F6" w:rsidRDefault="000012F6" w:rsidP="009C783D"/>
        </w:tc>
        <w:tc>
          <w:tcPr>
            <w:tcW w:w="851" w:type="dxa"/>
            <w:textDirection w:val="btLr"/>
          </w:tcPr>
          <w:p w:rsidR="000012F6" w:rsidRDefault="000012F6" w:rsidP="009C783D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850" w:type="dxa"/>
            <w:textDirection w:val="btLr"/>
          </w:tcPr>
          <w:p w:rsidR="000012F6" w:rsidRDefault="000012F6" w:rsidP="009C783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012F6" w:rsidRDefault="000012F6" w:rsidP="009C783D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843" w:type="dxa"/>
            <w:vMerge/>
          </w:tcPr>
          <w:p w:rsidR="000012F6" w:rsidRDefault="000012F6" w:rsidP="009C783D"/>
        </w:tc>
      </w:tr>
      <w:tr w:rsidR="000012F6" w:rsidTr="00EE4D6A">
        <w:trPr>
          <w:trHeight w:hRule="exact" w:val="692"/>
        </w:trPr>
        <w:tc>
          <w:tcPr>
            <w:tcW w:w="732" w:type="dxa"/>
          </w:tcPr>
          <w:p w:rsidR="000012F6" w:rsidRDefault="000012F6" w:rsidP="009C783D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12F6" w:rsidRDefault="000012F6" w:rsidP="009C783D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0012F6" w:rsidRPr="007A2983" w:rsidRDefault="000012F6" w:rsidP="001413E0">
            <w:pPr>
              <w:spacing w:after="240"/>
            </w:pPr>
            <w:proofErr w:type="spellStart"/>
            <w:r>
              <w:t>Mücbir</w:t>
            </w:r>
            <w:proofErr w:type="spellEnd"/>
            <w:r>
              <w:t xml:space="preserve"> </w:t>
            </w:r>
            <w:proofErr w:type="spellStart"/>
            <w:r>
              <w:t>sebeblerden</w:t>
            </w:r>
            <w:proofErr w:type="spellEnd"/>
            <w:r>
              <w:t xml:space="preserve"> </w:t>
            </w:r>
            <w:proofErr w:type="spellStart"/>
            <w:r>
              <w:t>doğan</w:t>
            </w:r>
            <w:proofErr w:type="spellEnd"/>
            <w:r>
              <w:t xml:space="preserve"> </w:t>
            </w:r>
            <w:proofErr w:type="spellStart"/>
            <w:r>
              <w:t>işin</w:t>
            </w:r>
            <w:proofErr w:type="spellEnd"/>
            <w:r>
              <w:t xml:space="preserve"> </w:t>
            </w:r>
            <w:proofErr w:type="spellStart"/>
            <w:r>
              <w:t>aksamasına</w:t>
            </w:r>
            <w:proofErr w:type="spellEnd"/>
            <w:r>
              <w:t xml:space="preserve"> </w:t>
            </w:r>
            <w:proofErr w:type="spellStart"/>
            <w:r>
              <w:t>göre</w:t>
            </w:r>
            <w:proofErr w:type="spellEnd"/>
            <w:r>
              <w:t xml:space="preserve"> </w:t>
            </w:r>
            <w:proofErr w:type="spellStart"/>
            <w:r>
              <w:t>süre</w:t>
            </w:r>
            <w:proofErr w:type="spellEnd"/>
            <w:r>
              <w:t xml:space="preserve"> </w:t>
            </w:r>
            <w:proofErr w:type="spellStart"/>
            <w:r>
              <w:t>uzatımının</w:t>
            </w:r>
            <w:proofErr w:type="spellEnd"/>
            <w:r>
              <w:t xml:space="preserve"> </w:t>
            </w:r>
            <w:proofErr w:type="spellStart"/>
            <w:r w:rsidR="001413E0">
              <w:t>yanlış</w:t>
            </w:r>
            <w:proofErr w:type="spellEnd"/>
            <w:r>
              <w:t xml:space="preserve"> </w:t>
            </w:r>
            <w:proofErr w:type="spellStart"/>
            <w:r>
              <w:t>hesaplanması</w:t>
            </w:r>
            <w:proofErr w:type="spellEnd"/>
            <w:r>
              <w:t>. (9)</w:t>
            </w:r>
          </w:p>
        </w:tc>
        <w:tc>
          <w:tcPr>
            <w:tcW w:w="709" w:type="dxa"/>
          </w:tcPr>
          <w:p w:rsidR="000012F6" w:rsidRDefault="000012F6" w:rsidP="009C783D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012F6" w:rsidRDefault="000012F6" w:rsidP="009C783D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0012F6" w:rsidRDefault="000012F6" w:rsidP="000012F6">
            <w:pPr>
              <w:spacing w:after="240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 xml:space="preserve">. </w:t>
            </w:r>
          </w:p>
        </w:tc>
        <w:tc>
          <w:tcPr>
            <w:tcW w:w="851" w:type="dxa"/>
          </w:tcPr>
          <w:p w:rsidR="000012F6" w:rsidRDefault="00EE4D6A" w:rsidP="000012F6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  <w:r w:rsidR="000012F6">
              <w:t xml:space="preserve"> </w:t>
            </w:r>
          </w:p>
        </w:tc>
        <w:tc>
          <w:tcPr>
            <w:tcW w:w="850" w:type="dxa"/>
          </w:tcPr>
          <w:p w:rsidR="000012F6" w:rsidRDefault="00EE4D6A" w:rsidP="000012F6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012F6" w:rsidRDefault="000012F6" w:rsidP="009C783D">
            <w:pPr>
              <w:spacing w:before="240" w:after="240"/>
            </w:pPr>
          </w:p>
        </w:tc>
      </w:tr>
      <w:tr w:rsidR="000012F6" w:rsidTr="00EE4D6A">
        <w:trPr>
          <w:trHeight w:hRule="exact" w:val="985"/>
        </w:trPr>
        <w:tc>
          <w:tcPr>
            <w:tcW w:w="732" w:type="dxa"/>
          </w:tcPr>
          <w:p w:rsidR="000012F6" w:rsidRPr="007A2983" w:rsidRDefault="000012F6" w:rsidP="009C783D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0012F6" w:rsidRPr="007A2983" w:rsidRDefault="000012F6" w:rsidP="009C783D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0012F6" w:rsidRPr="007A2983" w:rsidRDefault="000012F6" w:rsidP="001413E0">
            <w:pPr>
              <w:spacing w:after="240"/>
            </w:pP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geçici</w:t>
            </w:r>
            <w:proofErr w:type="spellEnd"/>
            <w:r>
              <w:t xml:space="preserve"> </w:t>
            </w:r>
            <w:proofErr w:type="spellStart"/>
            <w:r>
              <w:t>kabulün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verdiği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işin</w:t>
            </w:r>
            <w:proofErr w:type="spellEnd"/>
            <w:r>
              <w:t xml:space="preserve"> </w:t>
            </w:r>
            <w:proofErr w:type="spellStart"/>
            <w:r>
              <w:t>geçici</w:t>
            </w:r>
            <w:proofErr w:type="spellEnd"/>
            <w:r>
              <w:t xml:space="preserve"> </w:t>
            </w:r>
            <w:proofErr w:type="spellStart"/>
            <w:r>
              <w:t>kabule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 </w:t>
            </w:r>
            <w:proofErr w:type="spellStart"/>
            <w:r>
              <w:t>olmadığının</w:t>
            </w:r>
            <w:proofErr w:type="spellEnd"/>
            <w:r>
              <w:t xml:space="preserve"> </w:t>
            </w:r>
            <w:proofErr w:type="spellStart"/>
            <w:r>
              <w:t>tespitinin</w:t>
            </w:r>
            <w:proofErr w:type="spellEnd"/>
            <w:r>
              <w:t xml:space="preserve"> </w:t>
            </w:r>
            <w:proofErr w:type="spellStart"/>
            <w:r>
              <w:t>yapıl</w:t>
            </w:r>
            <w:r w:rsidR="001413E0">
              <w:t>amaması</w:t>
            </w:r>
            <w:proofErr w:type="spellEnd"/>
            <w:r>
              <w:t>. (10)</w:t>
            </w:r>
          </w:p>
        </w:tc>
        <w:tc>
          <w:tcPr>
            <w:tcW w:w="709" w:type="dxa"/>
          </w:tcPr>
          <w:p w:rsidR="000012F6" w:rsidRDefault="000012F6" w:rsidP="009C783D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012F6" w:rsidRDefault="000012F6" w:rsidP="009C783D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0012F6" w:rsidRDefault="000012F6" w:rsidP="000012F6">
            <w:pPr>
              <w:spacing w:before="240"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012F6" w:rsidRDefault="00EE4D6A" w:rsidP="009C783D">
            <w:pPr>
              <w:spacing w:before="240"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850" w:type="dxa"/>
          </w:tcPr>
          <w:p w:rsidR="000012F6" w:rsidRDefault="00EE4D6A" w:rsidP="009C783D">
            <w:pPr>
              <w:spacing w:before="240"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012F6" w:rsidRDefault="000012F6" w:rsidP="009C783D">
            <w:pPr>
              <w:spacing w:before="240" w:after="240"/>
            </w:pPr>
          </w:p>
        </w:tc>
      </w:tr>
      <w:tr w:rsidR="000012F6" w:rsidTr="00EE4D6A">
        <w:trPr>
          <w:trHeight w:hRule="exact" w:val="1138"/>
        </w:trPr>
        <w:tc>
          <w:tcPr>
            <w:tcW w:w="732" w:type="dxa"/>
          </w:tcPr>
          <w:p w:rsidR="000012F6" w:rsidRDefault="000012F6" w:rsidP="000012F6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12F6" w:rsidRDefault="000012F6" w:rsidP="000012F6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0012F6" w:rsidRDefault="000012F6" w:rsidP="000012F6">
            <w:pPr>
              <w:spacing w:after="240"/>
            </w:pP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kabulün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verdiği</w:t>
            </w:r>
            <w:proofErr w:type="spellEnd"/>
            <w:r>
              <w:t xml:space="preserve"> </w:t>
            </w:r>
            <w:proofErr w:type="spellStart"/>
            <w:r>
              <w:t>dilekçe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işin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kabule</w:t>
            </w:r>
            <w:proofErr w:type="spellEnd"/>
            <w:r>
              <w:t xml:space="preserve"> </w:t>
            </w:r>
            <w:proofErr w:type="spellStart"/>
            <w:r>
              <w:t>hazır</w:t>
            </w:r>
            <w:proofErr w:type="spellEnd"/>
            <w:r>
              <w:t xml:space="preserve"> </w:t>
            </w:r>
            <w:proofErr w:type="spellStart"/>
            <w:r>
              <w:t>olup</w:t>
            </w:r>
            <w:proofErr w:type="spellEnd"/>
            <w:r>
              <w:t xml:space="preserve"> </w:t>
            </w:r>
            <w:proofErr w:type="spellStart"/>
            <w:r>
              <w:t>olmadığının</w:t>
            </w:r>
            <w:proofErr w:type="spellEnd"/>
            <w:r>
              <w:t xml:space="preserve"> </w:t>
            </w:r>
            <w:proofErr w:type="spellStart"/>
            <w:r>
              <w:t>tespitinin</w:t>
            </w:r>
            <w:proofErr w:type="spellEnd"/>
            <w:r>
              <w:t xml:space="preserve"> </w:t>
            </w:r>
            <w:proofErr w:type="spellStart"/>
            <w:r>
              <w:t>yapılma</w:t>
            </w:r>
            <w:r w:rsidR="001413E0">
              <w:t>ma</w:t>
            </w:r>
            <w:r>
              <w:t>sı</w:t>
            </w:r>
            <w:proofErr w:type="spellEnd"/>
            <w:r>
              <w:t>.(11)</w:t>
            </w:r>
          </w:p>
        </w:tc>
        <w:tc>
          <w:tcPr>
            <w:tcW w:w="709" w:type="dxa"/>
          </w:tcPr>
          <w:p w:rsidR="000012F6" w:rsidRDefault="000012F6" w:rsidP="000012F6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012F6" w:rsidRDefault="000012F6" w:rsidP="000012F6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0012F6" w:rsidRDefault="000012F6" w:rsidP="000012F6">
            <w:pPr>
              <w:spacing w:before="240"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012F6" w:rsidRDefault="00EE4D6A" w:rsidP="007C0AE8">
            <w:pPr>
              <w:spacing w:before="240"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850" w:type="dxa"/>
          </w:tcPr>
          <w:p w:rsidR="000012F6" w:rsidRDefault="00EE4D6A" w:rsidP="007C0AE8">
            <w:pPr>
              <w:spacing w:before="240"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012F6" w:rsidRDefault="000012F6" w:rsidP="009C783D">
            <w:pPr>
              <w:spacing w:after="240"/>
            </w:pPr>
          </w:p>
        </w:tc>
      </w:tr>
      <w:tr w:rsidR="000012F6" w:rsidTr="00EE4D6A">
        <w:trPr>
          <w:trHeight w:hRule="exact" w:val="718"/>
        </w:trPr>
        <w:tc>
          <w:tcPr>
            <w:tcW w:w="732" w:type="dxa"/>
          </w:tcPr>
          <w:p w:rsidR="000012F6" w:rsidRDefault="000012F6" w:rsidP="000012F6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12F6" w:rsidRDefault="000012F6" w:rsidP="000012F6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0012F6" w:rsidRDefault="000012F6" w:rsidP="001413E0">
            <w:pPr>
              <w:spacing w:after="240"/>
            </w:pPr>
            <w:proofErr w:type="spellStart"/>
            <w:r>
              <w:t>Yüklenici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dilekçesi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kesin</w:t>
            </w:r>
            <w:proofErr w:type="spellEnd"/>
            <w:r>
              <w:t xml:space="preserve"> </w:t>
            </w:r>
            <w:proofErr w:type="spellStart"/>
            <w:r>
              <w:t>teminatın</w:t>
            </w:r>
            <w:proofErr w:type="spellEnd"/>
            <w:r>
              <w:t xml:space="preserve"> </w:t>
            </w:r>
            <w:proofErr w:type="spellStart"/>
            <w:r w:rsidR="001413E0">
              <w:t>geç</w:t>
            </w:r>
            <w:proofErr w:type="spellEnd"/>
            <w:r>
              <w:t xml:space="preserve"> </w:t>
            </w:r>
            <w:proofErr w:type="spellStart"/>
            <w:r>
              <w:t>iade</w:t>
            </w:r>
            <w:proofErr w:type="spellEnd"/>
            <w:r>
              <w:t xml:space="preserve"> </w:t>
            </w:r>
            <w:proofErr w:type="spellStart"/>
            <w:r>
              <w:t>edilmesi</w:t>
            </w:r>
            <w:proofErr w:type="spellEnd"/>
            <w:r>
              <w:t>. (12)</w:t>
            </w:r>
          </w:p>
        </w:tc>
        <w:tc>
          <w:tcPr>
            <w:tcW w:w="709" w:type="dxa"/>
          </w:tcPr>
          <w:p w:rsidR="000012F6" w:rsidRDefault="000012F6" w:rsidP="000012F6">
            <w:pPr>
              <w:spacing w:before="2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012F6" w:rsidRDefault="000012F6" w:rsidP="000012F6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0012F6" w:rsidRDefault="000012F6" w:rsidP="009C783D">
            <w:pPr>
              <w:spacing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012F6" w:rsidRDefault="00EE4D6A" w:rsidP="009C783D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0012F6" w:rsidRDefault="00EE4D6A" w:rsidP="009C783D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012F6" w:rsidRDefault="000012F6" w:rsidP="009C783D">
            <w:pPr>
              <w:spacing w:after="240"/>
            </w:pPr>
          </w:p>
        </w:tc>
      </w:tr>
      <w:tr w:rsidR="000012F6" w:rsidTr="00EE4D6A">
        <w:trPr>
          <w:trHeight w:hRule="exact" w:val="790"/>
        </w:trPr>
        <w:tc>
          <w:tcPr>
            <w:tcW w:w="732" w:type="dxa"/>
          </w:tcPr>
          <w:p w:rsidR="000012F6" w:rsidRDefault="00A240AC" w:rsidP="00A240AC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12F6" w:rsidRDefault="00A240AC" w:rsidP="00A240AC">
            <w:pPr>
              <w:spacing w:before="240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0012F6" w:rsidRDefault="00A240AC" w:rsidP="001413E0">
            <w:pPr>
              <w:spacing w:after="240"/>
            </w:pPr>
            <w:proofErr w:type="spellStart"/>
            <w:r>
              <w:t>Yükelici</w:t>
            </w:r>
            <w:proofErr w:type="spellEnd"/>
            <w:r>
              <w:t xml:space="preserve"> </w:t>
            </w:r>
            <w:proofErr w:type="spellStart"/>
            <w:r>
              <w:t>firmanın</w:t>
            </w:r>
            <w:proofErr w:type="spellEnd"/>
            <w:r>
              <w:t xml:space="preserve"> </w:t>
            </w:r>
            <w:proofErr w:type="spellStart"/>
            <w:r>
              <w:t>dilekçesi</w:t>
            </w:r>
            <w:proofErr w:type="spellEnd"/>
            <w:r>
              <w:t xml:space="preserve"> </w:t>
            </w:r>
            <w:proofErr w:type="spellStart"/>
            <w:r>
              <w:t>doğrultusunda</w:t>
            </w:r>
            <w:proofErr w:type="spellEnd"/>
            <w:r>
              <w:t xml:space="preserve"> </w:t>
            </w:r>
            <w:proofErr w:type="spellStart"/>
            <w:r>
              <w:t>iş</w:t>
            </w:r>
            <w:proofErr w:type="spellEnd"/>
            <w:r>
              <w:t xml:space="preserve"> </w:t>
            </w:r>
            <w:proofErr w:type="spellStart"/>
            <w:r>
              <w:t>bitirme</w:t>
            </w:r>
            <w:proofErr w:type="spellEnd"/>
            <w:r>
              <w:t xml:space="preserve"> </w:t>
            </w:r>
            <w:proofErr w:type="spellStart"/>
            <w:r>
              <w:t>belgesinin</w:t>
            </w:r>
            <w:proofErr w:type="spellEnd"/>
            <w:r>
              <w:t xml:space="preserve"> </w:t>
            </w:r>
            <w:proofErr w:type="spellStart"/>
            <w:r w:rsidR="001413E0">
              <w:t>yanlış</w:t>
            </w:r>
            <w:proofErr w:type="spellEnd"/>
            <w:r>
              <w:t xml:space="preserve"> </w:t>
            </w:r>
            <w:proofErr w:type="spellStart"/>
            <w:r>
              <w:t>hazırlanması</w:t>
            </w:r>
            <w:proofErr w:type="spellEnd"/>
            <w:r>
              <w:t>. (13)</w:t>
            </w:r>
          </w:p>
        </w:tc>
        <w:tc>
          <w:tcPr>
            <w:tcW w:w="709" w:type="dxa"/>
          </w:tcPr>
          <w:p w:rsidR="000012F6" w:rsidRDefault="00A240AC" w:rsidP="00A240AC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012F6" w:rsidRDefault="00A240AC" w:rsidP="00A240AC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0012F6" w:rsidRDefault="000012F6" w:rsidP="009C783D">
            <w:pPr>
              <w:spacing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EE4D6A" w:rsidRDefault="00EE4D6A" w:rsidP="007C0AE8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850" w:type="dxa"/>
          </w:tcPr>
          <w:p w:rsidR="000012F6" w:rsidRDefault="00EE4D6A" w:rsidP="009C783D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012F6" w:rsidRDefault="000012F6" w:rsidP="009C783D">
            <w:pPr>
              <w:spacing w:after="240"/>
            </w:pPr>
          </w:p>
        </w:tc>
      </w:tr>
      <w:tr w:rsidR="000012F6" w:rsidTr="00EE4D6A">
        <w:trPr>
          <w:trHeight w:hRule="exact" w:val="792"/>
        </w:trPr>
        <w:tc>
          <w:tcPr>
            <w:tcW w:w="732" w:type="dxa"/>
          </w:tcPr>
          <w:p w:rsidR="000012F6" w:rsidRDefault="00A240AC" w:rsidP="00A240AC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12F6" w:rsidRDefault="00A240AC" w:rsidP="00A240AC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0012F6" w:rsidRDefault="00A240AC" w:rsidP="002D3D9B">
            <w:pPr>
              <w:spacing w:after="240"/>
            </w:pPr>
            <w:proofErr w:type="spellStart"/>
            <w:r>
              <w:t>Üniversitenin</w:t>
            </w:r>
            <w:proofErr w:type="spellEnd"/>
            <w:r>
              <w:t xml:space="preserve"> </w:t>
            </w:r>
            <w:proofErr w:type="spellStart"/>
            <w:r>
              <w:t>yerleşke</w:t>
            </w:r>
            <w:proofErr w:type="spellEnd"/>
            <w:r>
              <w:t xml:space="preserve"> </w:t>
            </w:r>
            <w:proofErr w:type="spellStart"/>
            <w:r>
              <w:t>alanının</w:t>
            </w:r>
            <w:proofErr w:type="spellEnd"/>
            <w:r>
              <w:t xml:space="preserve"> </w:t>
            </w:r>
            <w:proofErr w:type="spellStart"/>
            <w:r>
              <w:t>genişletilmesinde</w:t>
            </w:r>
            <w:proofErr w:type="spellEnd"/>
            <w:r>
              <w:t xml:space="preserve"> </w:t>
            </w:r>
            <w:proofErr w:type="spellStart"/>
            <w:r>
              <w:t>kamulaştırma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işlemlerinin</w:t>
            </w:r>
            <w:proofErr w:type="spellEnd"/>
            <w:r w:rsidR="001413E0">
              <w:t xml:space="preserve"> </w:t>
            </w:r>
            <w:r>
              <w:t xml:space="preserve"> </w:t>
            </w:r>
            <w:proofErr w:type="spellStart"/>
            <w:r w:rsidR="001413E0">
              <w:t>geç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tamamlanması</w:t>
            </w:r>
            <w:proofErr w:type="spellEnd"/>
            <w:r>
              <w:t>. (14)</w:t>
            </w:r>
          </w:p>
        </w:tc>
        <w:tc>
          <w:tcPr>
            <w:tcW w:w="709" w:type="dxa"/>
          </w:tcPr>
          <w:p w:rsidR="000012F6" w:rsidRDefault="00A240AC" w:rsidP="00A240AC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012F6" w:rsidRDefault="00A240AC" w:rsidP="00A240AC">
            <w:pPr>
              <w:spacing w:before="240" w:after="240"/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0012F6" w:rsidRDefault="000012F6" w:rsidP="009C783D">
            <w:pPr>
              <w:spacing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012F6" w:rsidRDefault="00EE4D6A" w:rsidP="009C783D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850" w:type="dxa"/>
          </w:tcPr>
          <w:p w:rsidR="000012F6" w:rsidRDefault="00EE4D6A" w:rsidP="009C783D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012F6" w:rsidRDefault="000012F6" w:rsidP="009C783D">
            <w:pPr>
              <w:spacing w:after="240"/>
            </w:pPr>
          </w:p>
        </w:tc>
      </w:tr>
      <w:tr w:rsidR="000012F6" w:rsidTr="00EE4D6A">
        <w:trPr>
          <w:trHeight w:hRule="exact" w:val="790"/>
        </w:trPr>
        <w:tc>
          <w:tcPr>
            <w:tcW w:w="732" w:type="dxa"/>
          </w:tcPr>
          <w:p w:rsidR="000012F6" w:rsidRDefault="00A240AC" w:rsidP="00A240AC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12F6" w:rsidRDefault="00A240AC" w:rsidP="00A240AC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0012F6" w:rsidRDefault="00A240AC" w:rsidP="001413E0">
            <w:pPr>
              <w:spacing w:after="240"/>
            </w:pPr>
            <w:proofErr w:type="spellStart"/>
            <w:r>
              <w:t>Geçmiş</w:t>
            </w:r>
            <w:proofErr w:type="spellEnd"/>
            <w:r>
              <w:t xml:space="preserve"> </w:t>
            </w:r>
            <w:proofErr w:type="spellStart"/>
            <w:r>
              <w:t>yıllara</w:t>
            </w:r>
            <w:proofErr w:type="spellEnd"/>
            <w:r>
              <w:t xml:space="preserve"> </w:t>
            </w:r>
            <w:proofErr w:type="spellStart"/>
            <w:r>
              <w:t>ait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  <w:r>
              <w:t xml:space="preserve"> </w:t>
            </w:r>
            <w:proofErr w:type="spellStart"/>
            <w:r>
              <w:t>faliyetlerinin</w:t>
            </w:r>
            <w:proofErr w:type="spellEnd"/>
            <w:r>
              <w:t xml:space="preserve"> </w:t>
            </w:r>
            <w:proofErr w:type="spellStart"/>
            <w:r w:rsidR="001413E0">
              <w:t>yanlış</w:t>
            </w:r>
            <w:proofErr w:type="spellEnd"/>
            <w:r w:rsidR="001413E0">
              <w:t xml:space="preserve"> </w:t>
            </w:r>
            <w:proofErr w:type="spellStart"/>
            <w:r>
              <w:t>raporlanması</w:t>
            </w:r>
            <w:proofErr w:type="spellEnd"/>
            <w:r>
              <w:t>. (15)</w:t>
            </w:r>
          </w:p>
        </w:tc>
        <w:tc>
          <w:tcPr>
            <w:tcW w:w="709" w:type="dxa"/>
          </w:tcPr>
          <w:p w:rsidR="000012F6" w:rsidRDefault="00A240AC" w:rsidP="00A240AC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012F6" w:rsidRDefault="00A240AC" w:rsidP="00A240AC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0012F6" w:rsidRDefault="000012F6" w:rsidP="009C783D">
            <w:pPr>
              <w:spacing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012F6" w:rsidRDefault="00EE4D6A" w:rsidP="009C783D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850" w:type="dxa"/>
          </w:tcPr>
          <w:p w:rsidR="000012F6" w:rsidRDefault="00EE4D6A" w:rsidP="009C783D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012F6" w:rsidRDefault="000012F6" w:rsidP="009C783D">
            <w:pPr>
              <w:spacing w:after="240"/>
            </w:pPr>
          </w:p>
        </w:tc>
      </w:tr>
      <w:tr w:rsidR="000012F6" w:rsidTr="00EE4D6A">
        <w:trPr>
          <w:trHeight w:hRule="exact" w:val="605"/>
        </w:trPr>
        <w:tc>
          <w:tcPr>
            <w:tcW w:w="732" w:type="dxa"/>
          </w:tcPr>
          <w:p w:rsidR="000012F6" w:rsidRDefault="00A240AC" w:rsidP="00A240AC">
            <w:pPr>
              <w:spacing w:after="24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0012F6" w:rsidRDefault="00A240AC" w:rsidP="00A240AC">
            <w:pPr>
              <w:spacing w:after="240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0012F6" w:rsidRDefault="00A240AC" w:rsidP="001413E0">
            <w:pPr>
              <w:spacing w:after="240"/>
            </w:pPr>
            <w:proofErr w:type="spellStart"/>
            <w:r>
              <w:t>Arıza</w:t>
            </w:r>
            <w:proofErr w:type="spellEnd"/>
            <w:r>
              <w:t xml:space="preserve"> </w:t>
            </w:r>
            <w:proofErr w:type="spellStart"/>
            <w:r>
              <w:t>taleplerinin</w:t>
            </w:r>
            <w:proofErr w:type="spellEnd"/>
            <w:r>
              <w:t xml:space="preserve"> </w:t>
            </w:r>
            <w:proofErr w:type="spellStart"/>
            <w:r w:rsidR="001413E0">
              <w:t>geç</w:t>
            </w:r>
            <w:proofErr w:type="spellEnd"/>
            <w:r>
              <w:t xml:space="preserve"> </w:t>
            </w:r>
            <w:proofErr w:type="spellStart"/>
            <w:r>
              <w:t>yapılması</w:t>
            </w:r>
            <w:proofErr w:type="spellEnd"/>
            <w:r>
              <w:t>. (16)</w:t>
            </w:r>
          </w:p>
        </w:tc>
        <w:tc>
          <w:tcPr>
            <w:tcW w:w="709" w:type="dxa"/>
          </w:tcPr>
          <w:p w:rsidR="000012F6" w:rsidRDefault="00A240AC" w:rsidP="00A240AC">
            <w:pPr>
              <w:spacing w:after="2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012F6" w:rsidRDefault="00A240AC" w:rsidP="00A240AC">
            <w:pPr>
              <w:spacing w:after="24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0012F6" w:rsidRDefault="000012F6" w:rsidP="00A240AC">
            <w:pPr>
              <w:spacing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0012F6" w:rsidRDefault="00EE4D6A" w:rsidP="00A240AC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850" w:type="dxa"/>
          </w:tcPr>
          <w:p w:rsidR="000012F6" w:rsidRDefault="00EE4D6A" w:rsidP="00A240AC">
            <w:pPr>
              <w:spacing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0012F6" w:rsidRDefault="000012F6" w:rsidP="00A240AC">
            <w:pPr>
              <w:spacing w:after="240"/>
            </w:pPr>
          </w:p>
        </w:tc>
      </w:tr>
    </w:tbl>
    <w:p w:rsidR="000012F6" w:rsidRDefault="000012F6"/>
    <w:p w:rsidR="00A240AC" w:rsidRDefault="00A240AC"/>
    <w:p w:rsidR="00A240AC" w:rsidRDefault="00A240AC"/>
    <w:p w:rsidR="00A240AC" w:rsidRDefault="00A240AC"/>
    <w:p w:rsidR="00A240AC" w:rsidRDefault="00A240AC" w:rsidP="00A240AC"/>
    <w:p w:rsidR="00A240AC" w:rsidRDefault="00A240AC" w:rsidP="00A240AC">
      <w:pPr>
        <w:spacing w:before="42"/>
        <w:ind w:left="112"/>
        <w:rPr>
          <w:b/>
          <w:sz w:val="24"/>
        </w:rPr>
      </w:pPr>
      <w:r>
        <w:rPr>
          <w:b/>
          <w:sz w:val="24"/>
        </w:rPr>
        <w:t xml:space="preserve">              RİSK ETKİ </w:t>
      </w:r>
      <w:proofErr w:type="spellStart"/>
      <w:r>
        <w:rPr>
          <w:b/>
          <w:sz w:val="24"/>
        </w:rPr>
        <w:t>ve</w:t>
      </w:r>
      <w:proofErr w:type="spellEnd"/>
      <w:r>
        <w:rPr>
          <w:b/>
          <w:sz w:val="24"/>
        </w:rPr>
        <w:t xml:space="preserve"> OLASILIK DEĞERLENDİRME TABLOSU</w:t>
      </w:r>
    </w:p>
    <w:p w:rsidR="00A240AC" w:rsidRDefault="00A240AC" w:rsidP="00A240AC">
      <w:pPr>
        <w:pStyle w:val="GvdeMetni"/>
        <w:spacing w:before="10" w:after="1"/>
        <w:rPr>
          <w:b/>
          <w:sz w:val="20"/>
        </w:rPr>
      </w:pPr>
    </w:p>
    <w:tbl>
      <w:tblPr>
        <w:tblStyle w:val="TableNormal"/>
        <w:tblW w:w="14057" w:type="dxa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51"/>
        <w:gridCol w:w="4819"/>
        <w:gridCol w:w="709"/>
        <w:gridCol w:w="709"/>
        <w:gridCol w:w="2693"/>
        <w:gridCol w:w="851"/>
        <w:gridCol w:w="850"/>
        <w:gridCol w:w="1843"/>
      </w:tblGrid>
      <w:tr w:rsidR="00A240AC" w:rsidTr="009C783D">
        <w:trPr>
          <w:trHeight w:hRule="exact" w:val="593"/>
        </w:trPr>
        <w:tc>
          <w:tcPr>
            <w:tcW w:w="14057" w:type="dxa"/>
            <w:gridSpan w:val="9"/>
          </w:tcPr>
          <w:p w:rsidR="00A240AC" w:rsidRDefault="00A240AC" w:rsidP="009C783D">
            <w:pPr>
              <w:pStyle w:val="TableParagraph"/>
              <w:spacing w:before="150"/>
              <w:ind w:left="196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OSMANİYE KORKUT ATA ÜNİVERSİTESİ RİSK ETKİ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z w:val="24"/>
              </w:rPr>
              <w:t xml:space="preserve"> OLASILIK DEĞERLENDİRME TABLOSU</w:t>
            </w:r>
          </w:p>
        </w:tc>
      </w:tr>
      <w:tr w:rsidR="00A240AC" w:rsidTr="009C783D">
        <w:trPr>
          <w:trHeight w:hRule="exact" w:val="831"/>
        </w:trPr>
        <w:tc>
          <w:tcPr>
            <w:tcW w:w="1583" w:type="dxa"/>
            <w:gridSpan w:val="2"/>
          </w:tcPr>
          <w:p w:rsidR="00A240AC" w:rsidRDefault="00A240AC" w:rsidP="009C783D">
            <w:pPr>
              <w:pStyle w:val="TableParagraph"/>
              <w:spacing w:before="90"/>
              <w:ind w:left="345" w:right="144" w:hanging="1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Önceki</w:t>
            </w:r>
            <w:proofErr w:type="spellEnd"/>
            <w:r>
              <w:rPr>
                <w:b/>
                <w:sz w:val="24"/>
              </w:rPr>
              <w:t xml:space="preserve"> Risk </w:t>
            </w:r>
            <w:proofErr w:type="spellStart"/>
            <w:r>
              <w:rPr>
                <w:b/>
                <w:sz w:val="24"/>
              </w:rPr>
              <w:t>Puanları</w:t>
            </w:r>
            <w:proofErr w:type="spellEnd"/>
          </w:p>
        </w:tc>
        <w:tc>
          <w:tcPr>
            <w:tcW w:w="4819" w:type="dxa"/>
            <w:vMerge w:val="restart"/>
          </w:tcPr>
          <w:p w:rsidR="00A240AC" w:rsidRPr="007A2983" w:rsidRDefault="00A240AC" w:rsidP="009C783D">
            <w:pPr>
              <w:pStyle w:val="TableParagraph"/>
              <w:rPr>
                <w:b/>
              </w:rPr>
            </w:pPr>
          </w:p>
          <w:p w:rsidR="00A240AC" w:rsidRPr="007A2983" w:rsidRDefault="00A240AC" w:rsidP="009C783D">
            <w:pPr>
              <w:pStyle w:val="TableParagraph"/>
              <w:spacing w:before="4"/>
              <w:rPr>
                <w:b/>
              </w:rPr>
            </w:pPr>
          </w:p>
          <w:p w:rsidR="00A240AC" w:rsidRPr="007A2983" w:rsidRDefault="00A240AC" w:rsidP="009C783D">
            <w:pPr>
              <w:pStyle w:val="TableParagraph"/>
              <w:spacing w:line="274" w:lineRule="exact"/>
              <w:ind w:left="479" w:right="481"/>
              <w:jc w:val="center"/>
              <w:rPr>
                <w:b/>
              </w:rPr>
            </w:pPr>
            <w:r w:rsidRPr="007A2983">
              <w:rPr>
                <w:b/>
              </w:rPr>
              <w:t>Risk</w:t>
            </w:r>
          </w:p>
          <w:p w:rsidR="00A240AC" w:rsidRPr="007A2983" w:rsidRDefault="00A240AC" w:rsidP="009C783D">
            <w:pPr>
              <w:pStyle w:val="TableParagraph"/>
              <w:spacing w:line="274" w:lineRule="exact"/>
              <w:ind w:left="479" w:right="482"/>
              <w:jc w:val="center"/>
            </w:pPr>
            <w:r w:rsidRPr="007A2983">
              <w:t>(</w:t>
            </w:r>
            <w:proofErr w:type="spellStart"/>
            <w:r w:rsidRPr="007A2983">
              <w:t>numara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ve</w:t>
            </w:r>
            <w:proofErr w:type="spellEnd"/>
            <w:r w:rsidRPr="007A2983">
              <w:t xml:space="preserve"> </w:t>
            </w:r>
            <w:proofErr w:type="spellStart"/>
            <w:r w:rsidRPr="007A2983">
              <w:t>adı</w:t>
            </w:r>
            <w:proofErr w:type="spellEnd"/>
            <w:r w:rsidRPr="007A2983">
              <w:t>)</w:t>
            </w:r>
          </w:p>
        </w:tc>
        <w:tc>
          <w:tcPr>
            <w:tcW w:w="1418" w:type="dxa"/>
            <w:gridSpan w:val="2"/>
          </w:tcPr>
          <w:p w:rsidR="00A240AC" w:rsidRDefault="00A240AC" w:rsidP="009C783D">
            <w:pPr>
              <w:pStyle w:val="TableParagraph"/>
              <w:spacing w:before="90"/>
              <w:ind w:left="616" w:hanging="3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Mevcut</w:t>
            </w:r>
            <w:proofErr w:type="spellEnd"/>
          </w:p>
          <w:p w:rsidR="00A240AC" w:rsidRDefault="00A240AC" w:rsidP="009C783D"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Risk </w:t>
            </w:r>
            <w:proofErr w:type="spellStart"/>
            <w:r>
              <w:rPr>
                <w:b/>
                <w:sz w:val="24"/>
              </w:rPr>
              <w:t>Puanı</w:t>
            </w:r>
            <w:proofErr w:type="spellEnd"/>
          </w:p>
        </w:tc>
        <w:tc>
          <w:tcPr>
            <w:tcW w:w="2693" w:type="dxa"/>
            <w:vMerge w:val="restart"/>
          </w:tcPr>
          <w:p w:rsidR="00A240AC" w:rsidRDefault="00A240AC" w:rsidP="009C783D">
            <w:pPr>
              <w:pStyle w:val="TableParagraph"/>
              <w:rPr>
                <w:b/>
                <w:sz w:val="24"/>
              </w:rPr>
            </w:pPr>
          </w:p>
          <w:p w:rsidR="00A240AC" w:rsidRDefault="00A240AC" w:rsidP="009C783D">
            <w:pPr>
              <w:pStyle w:val="TableParagraph"/>
              <w:spacing w:before="198"/>
              <w:ind w:left="15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Son </w:t>
            </w:r>
            <w:proofErr w:type="spellStart"/>
            <w:r>
              <w:rPr>
                <w:b/>
                <w:sz w:val="24"/>
              </w:rPr>
              <w:t>Gözden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Geçirmeden</w:t>
            </w:r>
            <w:proofErr w:type="spellEnd"/>
            <w:r>
              <w:rPr>
                <w:b/>
                <w:sz w:val="24"/>
              </w:rPr>
              <w:t xml:space="preserve"> Bu Yana </w:t>
            </w:r>
            <w:proofErr w:type="spellStart"/>
            <w:r>
              <w:rPr>
                <w:b/>
                <w:sz w:val="24"/>
              </w:rPr>
              <w:t>Riskte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Meydana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Gelen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Temel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Değişiklikler</w:t>
            </w:r>
            <w:proofErr w:type="spellEnd"/>
          </w:p>
        </w:tc>
        <w:tc>
          <w:tcPr>
            <w:tcW w:w="1701" w:type="dxa"/>
            <w:gridSpan w:val="2"/>
          </w:tcPr>
          <w:p w:rsidR="00A240AC" w:rsidRDefault="00A240AC" w:rsidP="009C783D">
            <w:pPr>
              <w:pStyle w:val="TableParagraph"/>
              <w:spacing w:before="90"/>
              <w:ind w:left="432" w:right="414" w:firstLine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Önem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derecesi</w:t>
            </w:r>
            <w:proofErr w:type="spellEnd"/>
          </w:p>
        </w:tc>
        <w:tc>
          <w:tcPr>
            <w:tcW w:w="1843" w:type="dxa"/>
            <w:vMerge w:val="restart"/>
          </w:tcPr>
          <w:p w:rsidR="00A240AC" w:rsidRDefault="00A240AC" w:rsidP="009C783D">
            <w:pPr>
              <w:pStyle w:val="TableParagraph"/>
              <w:rPr>
                <w:b/>
                <w:sz w:val="24"/>
              </w:rPr>
            </w:pPr>
          </w:p>
          <w:p w:rsidR="00A240AC" w:rsidRDefault="00A240AC" w:rsidP="009C783D">
            <w:pPr>
              <w:pStyle w:val="TableParagraph"/>
              <w:spacing w:before="200" w:line="237" w:lineRule="auto"/>
              <w:ind w:left="405" w:right="406" w:firstLine="38"/>
              <w:jc w:val="both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Şimdiki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Durumu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Renkle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240AC" w:rsidTr="009C783D">
        <w:trPr>
          <w:trHeight w:hRule="exact" w:val="1047"/>
        </w:trPr>
        <w:tc>
          <w:tcPr>
            <w:tcW w:w="732" w:type="dxa"/>
            <w:textDirection w:val="btLr"/>
          </w:tcPr>
          <w:p w:rsidR="00A240AC" w:rsidRDefault="00A240AC" w:rsidP="009C783D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240AC" w:rsidRDefault="00A240AC" w:rsidP="009C783D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851" w:type="dxa"/>
            <w:textDirection w:val="btLr"/>
          </w:tcPr>
          <w:p w:rsidR="00A240AC" w:rsidRDefault="00A240AC" w:rsidP="009C783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A240AC" w:rsidRDefault="00A240AC" w:rsidP="009C783D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4819" w:type="dxa"/>
            <w:vMerge/>
          </w:tcPr>
          <w:p w:rsidR="00A240AC" w:rsidRPr="007A2983" w:rsidRDefault="00A240AC" w:rsidP="009C783D"/>
        </w:tc>
        <w:tc>
          <w:tcPr>
            <w:tcW w:w="709" w:type="dxa"/>
            <w:textDirection w:val="btLr"/>
          </w:tcPr>
          <w:p w:rsidR="00A240AC" w:rsidRDefault="00A240AC" w:rsidP="009C783D">
            <w:pPr>
              <w:pStyle w:val="TableParagraph"/>
              <w:spacing w:before="4"/>
              <w:rPr>
                <w:b/>
                <w:sz w:val="30"/>
              </w:rPr>
            </w:pPr>
          </w:p>
          <w:p w:rsidR="00A240AC" w:rsidRDefault="00A240AC" w:rsidP="009C783D">
            <w:pPr>
              <w:pStyle w:val="TableParagraph"/>
              <w:ind w:left="1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Olasıl</w:t>
            </w:r>
            <w:r>
              <w:rPr>
                <w:b/>
                <w:spacing w:val="-2"/>
                <w:sz w:val="24"/>
              </w:rPr>
              <w:t>ı</w:t>
            </w:r>
            <w:r>
              <w:rPr>
                <w:b/>
                <w:w w:val="99"/>
                <w:sz w:val="24"/>
              </w:rPr>
              <w:t>k</w:t>
            </w:r>
            <w:proofErr w:type="spellEnd"/>
          </w:p>
        </w:tc>
        <w:tc>
          <w:tcPr>
            <w:tcW w:w="709" w:type="dxa"/>
            <w:textDirection w:val="btLr"/>
          </w:tcPr>
          <w:p w:rsidR="00A240AC" w:rsidRDefault="00A240AC" w:rsidP="009C783D">
            <w:pPr>
              <w:pStyle w:val="TableParagraph"/>
              <w:spacing w:before="6"/>
              <w:rPr>
                <w:b/>
                <w:sz w:val="24"/>
              </w:rPr>
            </w:pPr>
          </w:p>
          <w:p w:rsidR="00A240AC" w:rsidRDefault="00A240AC" w:rsidP="009C783D">
            <w:pPr>
              <w:pStyle w:val="TableParagraph"/>
              <w:ind w:left="2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tki</w:t>
            </w:r>
            <w:proofErr w:type="spellEnd"/>
          </w:p>
        </w:tc>
        <w:tc>
          <w:tcPr>
            <w:tcW w:w="2693" w:type="dxa"/>
            <w:vMerge/>
          </w:tcPr>
          <w:p w:rsidR="00A240AC" w:rsidRDefault="00A240AC" w:rsidP="009C783D"/>
        </w:tc>
        <w:tc>
          <w:tcPr>
            <w:tcW w:w="851" w:type="dxa"/>
            <w:textDirection w:val="btLr"/>
          </w:tcPr>
          <w:p w:rsidR="00A240AC" w:rsidRDefault="00A240AC" w:rsidP="009C783D">
            <w:pPr>
              <w:pStyle w:val="TableParagraph"/>
              <w:spacing w:before="208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b/>
                <w:spacing w:val="1"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ce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850" w:type="dxa"/>
            <w:textDirection w:val="btLr"/>
          </w:tcPr>
          <w:p w:rsidR="00A240AC" w:rsidRDefault="00A240AC" w:rsidP="009C783D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240AC" w:rsidRDefault="00A240AC" w:rsidP="009C783D">
            <w:pPr>
              <w:pStyle w:val="TableParagraph"/>
              <w:ind w:left="115"/>
              <w:rPr>
                <w:b/>
                <w:sz w:val="24"/>
              </w:rPr>
            </w:pPr>
            <w:proofErr w:type="spellStart"/>
            <w:r>
              <w:rPr>
                <w:b/>
                <w:w w:val="99"/>
                <w:sz w:val="24"/>
              </w:rPr>
              <w:t>Ş</w:t>
            </w:r>
            <w:r>
              <w:rPr>
                <w:b/>
                <w:sz w:val="24"/>
              </w:rPr>
              <w:t>imdi</w:t>
            </w:r>
            <w:r>
              <w:rPr>
                <w:b/>
                <w:w w:val="99"/>
                <w:sz w:val="24"/>
              </w:rPr>
              <w:t>k</w:t>
            </w:r>
            <w:r>
              <w:rPr>
                <w:b/>
                <w:sz w:val="24"/>
              </w:rPr>
              <w:t>i</w:t>
            </w:r>
            <w:proofErr w:type="spellEnd"/>
          </w:p>
        </w:tc>
        <w:tc>
          <w:tcPr>
            <w:tcW w:w="1843" w:type="dxa"/>
            <w:vMerge/>
          </w:tcPr>
          <w:p w:rsidR="00A240AC" w:rsidRDefault="00A240AC" w:rsidP="009C783D"/>
        </w:tc>
      </w:tr>
      <w:tr w:rsidR="00A240AC" w:rsidTr="00EE4D6A">
        <w:trPr>
          <w:trHeight w:hRule="exact" w:val="865"/>
        </w:trPr>
        <w:tc>
          <w:tcPr>
            <w:tcW w:w="732" w:type="dxa"/>
          </w:tcPr>
          <w:p w:rsidR="00A240AC" w:rsidRDefault="00A240AC" w:rsidP="009C783D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240AC" w:rsidRDefault="00A240AC" w:rsidP="009C783D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A240AC" w:rsidRPr="007A2983" w:rsidRDefault="00A240AC" w:rsidP="009C783D">
            <w:pPr>
              <w:spacing w:after="240"/>
            </w:pPr>
            <w:proofErr w:type="spellStart"/>
            <w:r>
              <w:t>Kampüs</w:t>
            </w:r>
            <w:proofErr w:type="spellEnd"/>
            <w:r>
              <w:t xml:space="preserve"> </w:t>
            </w:r>
            <w:proofErr w:type="spellStart"/>
            <w:r>
              <w:t>yeşil</w:t>
            </w:r>
            <w:proofErr w:type="spellEnd"/>
            <w:r>
              <w:t xml:space="preserve"> </w:t>
            </w:r>
            <w:proofErr w:type="spellStart"/>
            <w:r>
              <w:t>alanlarının</w:t>
            </w:r>
            <w:proofErr w:type="spellEnd"/>
            <w:r>
              <w:t xml:space="preserve"> </w:t>
            </w:r>
            <w:proofErr w:type="spellStart"/>
            <w:r>
              <w:t>sürdürülebilirliğinin</w:t>
            </w:r>
            <w:proofErr w:type="spellEnd"/>
            <w:r>
              <w:t xml:space="preserve"> </w:t>
            </w:r>
            <w:proofErr w:type="spellStart"/>
            <w:r>
              <w:t>sağlanabilmesi</w:t>
            </w:r>
            <w:proofErr w:type="spellEnd"/>
            <w:r>
              <w:t xml:space="preserve"> </w:t>
            </w:r>
            <w:proofErr w:type="spellStart"/>
            <w:r>
              <w:t>için</w:t>
            </w:r>
            <w:proofErr w:type="spellEnd"/>
            <w:r>
              <w:t xml:space="preserve"> </w:t>
            </w:r>
            <w:proofErr w:type="spellStart"/>
            <w:r>
              <w:t>peryodik</w:t>
            </w:r>
            <w:proofErr w:type="spellEnd"/>
            <w:r w:rsidR="001413E0">
              <w:t xml:space="preserve"> </w:t>
            </w:r>
            <w:proofErr w:type="spellStart"/>
            <w:r w:rsidR="001413E0">
              <w:t>bakımların</w:t>
            </w:r>
            <w:proofErr w:type="spellEnd"/>
            <w:r w:rsidR="001413E0">
              <w:t xml:space="preserve"> </w:t>
            </w:r>
            <w:proofErr w:type="spellStart"/>
            <w:r w:rsidR="001413E0">
              <w:t>gecikmesi</w:t>
            </w:r>
            <w:proofErr w:type="spellEnd"/>
            <w:r w:rsidR="001413E0">
              <w:t xml:space="preserve">. </w:t>
            </w:r>
            <w:r>
              <w:t xml:space="preserve"> (17)</w:t>
            </w:r>
          </w:p>
        </w:tc>
        <w:tc>
          <w:tcPr>
            <w:tcW w:w="709" w:type="dxa"/>
          </w:tcPr>
          <w:p w:rsidR="00A240AC" w:rsidRDefault="00A240AC" w:rsidP="009C783D">
            <w:pPr>
              <w:spacing w:before="240" w:after="24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A240AC" w:rsidRDefault="00A240AC" w:rsidP="009C783D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A240AC" w:rsidRDefault="00A240AC" w:rsidP="007C0AE8">
            <w:pPr>
              <w:spacing w:after="240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 xml:space="preserve">. </w:t>
            </w:r>
          </w:p>
        </w:tc>
        <w:tc>
          <w:tcPr>
            <w:tcW w:w="851" w:type="dxa"/>
          </w:tcPr>
          <w:p w:rsidR="00A240AC" w:rsidRDefault="00EE4D6A" w:rsidP="007C0AE8">
            <w:pPr>
              <w:spacing w:before="240"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850" w:type="dxa"/>
          </w:tcPr>
          <w:p w:rsidR="00A240AC" w:rsidRDefault="00EE4D6A" w:rsidP="007C0AE8">
            <w:pPr>
              <w:spacing w:before="240" w:after="240"/>
              <w:jc w:val="center"/>
            </w:pPr>
            <w:proofErr w:type="spellStart"/>
            <w:r>
              <w:t>Düşük</w:t>
            </w:r>
            <w:proofErr w:type="spellEnd"/>
          </w:p>
        </w:tc>
        <w:tc>
          <w:tcPr>
            <w:tcW w:w="1843" w:type="dxa"/>
            <w:shd w:val="clear" w:color="auto" w:fill="00B050"/>
          </w:tcPr>
          <w:p w:rsidR="00A240AC" w:rsidRDefault="00A240AC" w:rsidP="009C783D">
            <w:pPr>
              <w:spacing w:before="240" w:after="240"/>
            </w:pPr>
          </w:p>
        </w:tc>
      </w:tr>
      <w:tr w:rsidR="00A240AC" w:rsidTr="007C0AE8">
        <w:trPr>
          <w:trHeight w:hRule="exact" w:val="849"/>
        </w:trPr>
        <w:tc>
          <w:tcPr>
            <w:tcW w:w="732" w:type="dxa"/>
          </w:tcPr>
          <w:p w:rsidR="00A240AC" w:rsidRPr="007A2983" w:rsidRDefault="00A240AC" w:rsidP="009C783D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A240AC" w:rsidRPr="007A2983" w:rsidRDefault="00A240AC" w:rsidP="009C783D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A240AC" w:rsidRPr="007A2983" w:rsidRDefault="00A240AC" w:rsidP="001413E0">
            <w:pPr>
              <w:spacing w:after="240"/>
            </w:pPr>
            <w:proofErr w:type="spellStart"/>
            <w:r>
              <w:t>İhityaçların</w:t>
            </w:r>
            <w:proofErr w:type="spellEnd"/>
            <w:r>
              <w:t xml:space="preserve"> </w:t>
            </w:r>
            <w:proofErr w:type="spellStart"/>
            <w:r>
              <w:t>karşılanması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  <w:r>
              <w:t xml:space="preserve"> </w:t>
            </w:r>
            <w:proofErr w:type="spellStart"/>
            <w:r>
              <w:t>temininin</w:t>
            </w:r>
            <w:proofErr w:type="spellEnd"/>
            <w:r>
              <w:t xml:space="preserve"> </w:t>
            </w:r>
            <w:proofErr w:type="spellStart"/>
            <w:r w:rsidR="001413E0">
              <w:t>gecikmesi</w:t>
            </w:r>
            <w:proofErr w:type="spellEnd"/>
            <w:r>
              <w:t>. (18)</w:t>
            </w:r>
          </w:p>
        </w:tc>
        <w:tc>
          <w:tcPr>
            <w:tcW w:w="709" w:type="dxa"/>
          </w:tcPr>
          <w:p w:rsidR="00A240AC" w:rsidRDefault="00A240AC" w:rsidP="009C783D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A240AC" w:rsidRDefault="00A240AC" w:rsidP="009C783D">
            <w:pPr>
              <w:spacing w:before="240" w:after="240"/>
              <w:jc w:val="center"/>
            </w:pPr>
            <w:r>
              <w:t>5</w:t>
            </w:r>
          </w:p>
        </w:tc>
        <w:tc>
          <w:tcPr>
            <w:tcW w:w="2693" w:type="dxa"/>
          </w:tcPr>
          <w:p w:rsidR="00A240AC" w:rsidRDefault="00A240AC" w:rsidP="009C783D">
            <w:pPr>
              <w:spacing w:before="240"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A240AC" w:rsidRDefault="00A240AC" w:rsidP="009C783D">
            <w:pPr>
              <w:spacing w:before="240"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A240AC" w:rsidRDefault="00A240AC" w:rsidP="009C783D">
            <w:pPr>
              <w:spacing w:before="240" w:after="240"/>
              <w:jc w:val="center"/>
            </w:pPr>
            <w:proofErr w:type="spellStart"/>
            <w:r>
              <w:t>Çok</w:t>
            </w:r>
            <w:proofErr w:type="spellEnd"/>
            <w:r>
              <w:t xml:space="preserve"> </w:t>
            </w:r>
            <w:proofErr w:type="spellStart"/>
            <w:r>
              <w:t>Yüksek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shd w:val="clear" w:color="auto" w:fill="FF0000"/>
          </w:tcPr>
          <w:p w:rsidR="00A240AC" w:rsidRDefault="00A240AC" w:rsidP="009C783D">
            <w:pPr>
              <w:spacing w:before="240" w:after="240"/>
            </w:pPr>
          </w:p>
        </w:tc>
      </w:tr>
      <w:tr w:rsidR="00A240AC" w:rsidTr="007C0AE8">
        <w:trPr>
          <w:trHeight w:hRule="exact" w:val="862"/>
        </w:trPr>
        <w:tc>
          <w:tcPr>
            <w:tcW w:w="732" w:type="dxa"/>
          </w:tcPr>
          <w:p w:rsidR="00A240AC" w:rsidRDefault="00A240AC" w:rsidP="009C783D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A240AC" w:rsidRDefault="00A240AC" w:rsidP="009C783D">
            <w:pPr>
              <w:spacing w:before="240" w:after="240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A240AC" w:rsidRDefault="00A240AC" w:rsidP="001413E0">
            <w:pPr>
              <w:spacing w:after="240"/>
            </w:pPr>
            <w:proofErr w:type="spellStart"/>
            <w:r>
              <w:t>Yapılan</w:t>
            </w:r>
            <w:proofErr w:type="spellEnd"/>
            <w:r>
              <w:t xml:space="preserve"> </w:t>
            </w:r>
            <w:proofErr w:type="spellStart"/>
            <w:r>
              <w:t>imalatların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alınan</w:t>
            </w:r>
            <w:proofErr w:type="spellEnd"/>
            <w:r>
              <w:t xml:space="preserve"> </w:t>
            </w:r>
            <w:proofErr w:type="spellStart"/>
            <w:r>
              <w:t>malzemelerin</w:t>
            </w:r>
            <w:proofErr w:type="spellEnd"/>
            <w:r>
              <w:t xml:space="preserve"> </w:t>
            </w:r>
            <w:proofErr w:type="spellStart"/>
            <w:r>
              <w:t>kontrolünün</w:t>
            </w:r>
            <w:proofErr w:type="spellEnd"/>
            <w:r>
              <w:t xml:space="preserve"> </w:t>
            </w:r>
            <w:proofErr w:type="spellStart"/>
            <w:r>
              <w:t>zamanında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doğru</w:t>
            </w:r>
            <w:proofErr w:type="spellEnd"/>
            <w:r>
              <w:t xml:space="preserve"> </w:t>
            </w:r>
            <w:proofErr w:type="spellStart"/>
            <w:r>
              <w:t>yapılma</w:t>
            </w:r>
            <w:r w:rsidR="001413E0">
              <w:t>ması</w:t>
            </w:r>
            <w:proofErr w:type="spellEnd"/>
            <w:r>
              <w:t>. (19)</w:t>
            </w:r>
          </w:p>
        </w:tc>
        <w:tc>
          <w:tcPr>
            <w:tcW w:w="709" w:type="dxa"/>
          </w:tcPr>
          <w:p w:rsidR="00A240AC" w:rsidRDefault="007B1A99" w:rsidP="009C783D">
            <w:pPr>
              <w:spacing w:before="240" w:after="24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A240AC" w:rsidRDefault="007B1A99" w:rsidP="009C783D">
            <w:pPr>
              <w:spacing w:before="240" w:after="240"/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693" w:type="dxa"/>
          </w:tcPr>
          <w:p w:rsidR="00A240AC" w:rsidRDefault="00A240AC" w:rsidP="009C783D">
            <w:pPr>
              <w:spacing w:before="240" w:after="240"/>
              <w:jc w:val="center"/>
            </w:pPr>
            <w:proofErr w:type="spellStart"/>
            <w:r>
              <w:t>Mevcutta</w:t>
            </w:r>
            <w:proofErr w:type="spellEnd"/>
            <w:r>
              <w:t xml:space="preserve"> </w:t>
            </w:r>
            <w:proofErr w:type="spellStart"/>
            <w:r>
              <w:t>oluşması</w:t>
            </w:r>
            <w:proofErr w:type="spellEnd"/>
            <w:r>
              <w:t xml:space="preserve"> </w:t>
            </w:r>
            <w:proofErr w:type="spellStart"/>
            <w:r>
              <w:t>beklenen</w:t>
            </w:r>
            <w:proofErr w:type="spellEnd"/>
            <w:r>
              <w:t xml:space="preserve"> </w:t>
            </w:r>
            <w:proofErr w:type="spellStart"/>
            <w:r>
              <w:t>riskler</w:t>
            </w:r>
            <w:proofErr w:type="spellEnd"/>
            <w:r>
              <w:t xml:space="preserve"> </w:t>
            </w:r>
            <w:proofErr w:type="spellStart"/>
            <w:r>
              <w:t>devam</w:t>
            </w:r>
            <w:proofErr w:type="spellEnd"/>
            <w:r>
              <w:t xml:space="preserve"> </w:t>
            </w:r>
            <w:proofErr w:type="spellStart"/>
            <w:r>
              <w:t>etmektedir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A240AC" w:rsidRDefault="00EE4D6A" w:rsidP="007C0AE8">
            <w:pPr>
              <w:spacing w:before="240" w:after="240"/>
              <w:jc w:val="center"/>
            </w:pPr>
            <w:proofErr w:type="spellStart"/>
            <w:r>
              <w:t>Orta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A240AC" w:rsidRDefault="00EE4D6A" w:rsidP="007C0AE8">
            <w:pPr>
              <w:spacing w:before="240" w:after="240"/>
              <w:jc w:val="center"/>
            </w:pPr>
            <w:proofErr w:type="spellStart"/>
            <w:r>
              <w:t>Orta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shd w:val="clear" w:color="auto" w:fill="FFFF00"/>
          </w:tcPr>
          <w:p w:rsidR="00A240AC" w:rsidRDefault="00A240AC" w:rsidP="009C783D">
            <w:pPr>
              <w:spacing w:after="240"/>
            </w:pPr>
          </w:p>
        </w:tc>
      </w:tr>
    </w:tbl>
    <w:p w:rsidR="00A240AC" w:rsidRDefault="00A240AC"/>
    <w:sectPr w:rsidR="00A240AC">
      <w:pgSz w:w="16840" w:h="11910" w:orient="landscape"/>
      <w:pgMar w:top="940" w:right="18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05C1"/>
    <w:multiLevelType w:val="hybridMultilevel"/>
    <w:tmpl w:val="EC064880"/>
    <w:lvl w:ilvl="0" w:tplc="D9F0794C">
      <w:start w:val="1"/>
      <w:numFmt w:val="lowerLetter"/>
      <w:lvlText w:val="%1)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30CDACE">
      <w:start w:val="3"/>
      <w:numFmt w:val="decimal"/>
      <w:lvlText w:val="%2."/>
      <w:lvlJc w:val="left"/>
      <w:pPr>
        <w:ind w:left="948" w:hanging="181"/>
        <w:jc w:val="left"/>
      </w:pPr>
      <w:rPr>
        <w:rFonts w:hint="default"/>
        <w:u w:val="single" w:color="000000"/>
      </w:rPr>
    </w:lvl>
    <w:lvl w:ilvl="2" w:tplc="8ADC8CE6">
      <w:numFmt w:val="bullet"/>
      <w:lvlText w:val="•"/>
      <w:lvlJc w:val="left"/>
      <w:pPr>
        <w:ind w:left="2593" w:hanging="181"/>
      </w:pPr>
      <w:rPr>
        <w:rFonts w:hint="default"/>
      </w:rPr>
    </w:lvl>
    <w:lvl w:ilvl="3" w:tplc="F8268026">
      <w:numFmt w:val="bullet"/>
      <w:lvlText w:val="•"/>
      <w:lvlJc w:val="left"/>
      <w:pPr>
        <w:ind w:left="3419" w:hanging="181"/>
      </w:pPr>
      <w:rPr>
        <w:rFonts w:hint="default"/>
      </w:rPr>
    </w:lvl>
    <w:lvl w:ilvl="4" w:tplc="BC626B36">
      <w:numFmt w:val="bullet"/>
      <w:lvlText w:val="•"/>
      <w:lvlJc w:val="left"/>
      <w:pPr>
        <w:ind w:left="4246" w:hanging="181"/>
      </w:pPr>
      <w:rPr>
        <w:rFonts w:hint="default"/>
      </w:rPr>
    </w:lvl>
    <w:lvl w:ilvl="5" w:tplc="705C1C0C">
      <w:numFmt w:val="bullet"/>
      <w:lvlText w:val="•"/>
      <w:lvlJc w:val="left"/>
      <w:pPr>
        <w:ind w:left="5073" w:hanging="181"/>
      </w:pPr>
      <w:rPr>
        <w:rFonts w:hint="default"/>
      </w:rPr>
    </w:lvl>
    <w:lvl w:ilvl="6" w:tplc="7B7CD686">
      <w:numFmt w:val="bullet"/>
      <w:lvlText w:val="•"/>
      <w:lvlJc w:val="left"/>
      <w:pPr>
        <w:ind w:left="5899" w:hanging="181"/>
      </w:pPr>
      <w:rPr>
        <w:rFonts w:hint="default"/>
      </w:rPr>
    </w:lvl>
    <w:lvl w:ilvl="7" w:tplc="649AFE36">
      <w:numFmt w:val="bullet"/>
      <w:lvlText w:val="•"/>
      <w:lvlJc w:val="left"/>
      <w:pPr>
        <w:ind w:left="6726" w:hanging="181"/>
      </w:pPr>
      <w:rPr>
        <w:rFonts w:hint="default"/>
      </w:rPr>
    </w:lvl>
    <w:lvl w:ilvl="8" w:tplc="1FDEF232">
      <w:numFmt w:val="bullet"/>
      <w:lvlText w:val="•"/>
      <w:lvlJc w:val="left"/>
      <w:pPr>
        <w:ind w:left="7553" w:hanging="181"/>
      </w:pPr>
      <w:rPr>
        <w:rFonts w:hint="default"/>
      </w:rPr>
    </w:lvl>
  </w:abstractNum>
  <w:abstractNum w:abstractNumId="1" w15:restartNumberingAfterBreak="0">
    <w:nsid w:val="191C7C3A"/>
    <w:multiLevelType w:val="hybridMultilevel"/>
    <w:tmpl w:val="09F07D5A"/>
    <w:lvl w:ilvl="0" w:tplc="8262831A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FBFA6B92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4C8C303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1A78E61A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AC0DE5C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31C6F52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95FA0000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738934C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77AA2DEE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2" w15:restartNumberingAfterBreak="0">
    <w:nsid w:val="2CD81998"/>
    <w:multiLevelType w:val="hybridMultilevel"/>
    <w:tmpl w:val="40824D8C"/>
    <w:lvl w:ilvl="0" w:tplc="783E61BE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2EDC3262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7D65442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D090B90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6F4076C6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F6945596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92411B2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54DC10E8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DF8A37B0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3" w15:restartNumberingAfterBreak="0">
    <w:nsid w:val="2EFA5FD2"/>
    <w:multiLevelType w:val="hybridMultilevel"/>
    <w:tmpl w:val="77685B9E"/>
    <w:lvl w:ilvl="0" w:tplc="13FC1774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1116EF18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01685798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EF60FFEA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4552EB26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AD80945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4AFAACAA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8CAAF13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8654AE52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4" w15:restartNumberingAfterBreak="0">
    <w:nsid w:val="5FD9517E"/>
    <w:multiLevelType w:val="hybridMultilevel"/>
    <w:tmpl w:val="0678A43C"/>
    <w:lvl w:ilvl="0" w:tplc="1C04139E">
      <w:start w:val="1"/>
      <w:numFmt w:val="decimal"/>
      <w:lvlText w:val="%1."/>
      <w:lvlJc w:val="left"/>
      <w:pPr>
        <w:ind w:left="1354" w:hanging="341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</w:rPr>
    </w:lvl>
    <w:lvl w:ilvl="1" w:tplc="03A4FE5A">
      <w:numFmt w:val="bullet"/>
      <w:lvlText w:val="•"/>
      <w:lvlJc w:val="left"/>
      <w:pPr>
        <w:ind w:left="2144" w:hanging="341"/>
      </w:pPr>
      <w:rPr>
        <w:rFonts w:hint="default"/>
      </w:rPr>
    </w:lvl>
    <w:lvl w:ilvl="2" w:tplc="59E2B3E4">
      <w:numFmt w:val="bullet"/>
      <w:lvlText w:val="•"/>
      <w:lvlJc w:val="left"/>
      <w:pPr>
        <w:ind w:left="2929" w:hanging="341"/>
      </w:pPr>
      <w:rPr>
        <w:rFonts w:hint="default"/>
      </w:rPr>
    </w:lvl>
    <w:lvl w:ilvl="3" w:tplc="BAAE4D50">
      <w:numFmt w:val="bullet"/>
      <w:lvlText w:val="•"/>
      <w:lvlJc w:val="left"/>
      <w:pPr>
        <w:ind w:left="3713" w:hanging="341"/>
      </w:pPr>
      <w:rPr>
        <w:rFonts w:hint="default"/>
      </w:rPr>
    </w:lvl>
    <w:lvl w:ilvl="4" w:tplc="86C237E0">
      <w:numFmt w:val="bullet"/>
      <w:lvlText w:val="•"/>
      <w:lvlJc w:val="left"/>
      <w:pPr>
        <w:ind w:left="4498" w:hanging="341"/>
      </w:pPr>
      <w:rPr>
        <w:rFonts w:hint="default"/>
      </w:rPr>
    </w:lvl>
    <w:lvl w:ilvl="5" w:tplc="18F4A8D4">
      <w:numFmt w:val="bullet"/>
      <w:lvlText w:val="•"/>
      <w:lvlJc w:val="left"/>
      <w:pPr>
        <w:ind w:left="5283" w:hanging="341"/>
      </w:pPr>
      <w:rPr>
        <w:rFonts w:hint="default"/>
      </w:rPr>
    </w:lvl>
    <w:lvl w:ilvl="6" w:tplc="4FC0D188">
      <w:numFmt w:val="bullet"/>
      <w:lvlText w:val="•"/>
      <w:lvlJc w:val="left"/>
      <w:pPr>
        <w:ind w:left="6067" w:hanging="341"/>
      </w:pPr>
      <w:rPr>
        <w:rFonts w:hint="default"/>
      </w:rPr>
    </w:lvl>
    <w:lvl w:ilvl="7" w:tplc="0498876E">
      <w:numFmt w:val="bullet"/>
      <w:lvlText w:val="•"/>
      <w:lvlJc w:val="left"/>
      <w:pPr>
        <w:ind w:left="6852" w:hanging="341"/>
      </w:pPr>
      <w:rPr>
        <w:rFonts w:hint="default"/>
      </w:rPr>
    </w:lvl>
    <w:lvl w:ilvl="8" w:tplc="209441CE">
      <w:numFmt w:val="bullet"/>
      <w:lvlText w:val="•"/>
      <w:lvlJc w:val="left"/>
      <w:pPr>
        <w:ind w:left="7637" w:hanging="341"/>
      </w:pPr>
      <w:rPr>
        <w:rFonts w:hint="default"/>
      </w:rPr>
    </w:lvl>
  </w:abstractNum>
  <w:abstractNum w:abstractNumId="5" w15:restartNumberingAfterBreak="0">
    <w:nsid w:val="64EB555D"/>
    <w:multiLevelType w:val="hybridMultilevel"/>
    <w:tmpl w:val="213EB12E"/>
    <w:lvl w:ilvl="0" w:tplc="D1B0DA56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B1CA3E5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DAB00B86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7B3E843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5C4E8E3E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79A87FB6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D93212B0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3F82CF9E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60E825FE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6" w15:restartNumberingAfterBreak="0">
    <w:nsid w:val="66867045"/>
    <w:multiLevelType w:val="hybridMultilevel"/>
    <w:tmpl w:val="8B6C4116"/>
    <w:lvl w:ilvl="0" w:tplc="460461AC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9AC26C7C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BBAD310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B26ECCC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0B2CF904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B24A6048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000E79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43DCAD60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CC6019BC">
      <w:numFmt w:val="bullet"/>
      <w:lvlText w:val="•"/>
      <w:lvlJc w:val="left"/>
      <w:pPr>
        <w:ind w:left="7553" w:hanging="360"/>
      </w:pPr>
      <w:rPr>
        <w:rFonts w:hint="default"/>
      </w:rPr>
    </w:lvl>
  </w:abstractNum>
  <w:abstractNum w:abstractNumId="7" w15:restartNumberingAfterBreak="0">
    <w:nsid w:val="68C93B95"/>
    <w:multiLevelType w:val="hybridMultilevel"/>
    <w:tmpl w:val="00C624C2"/>
    <w:lvl w:ilvl="0" w:tplc="75301EDE">
      <w:numFmt w:val="bullet"/>
      <w:lvlText w:val=""/>
      <w:lvlJc w:val="left"/>
      <w:pPr>
        <w:ind w:left="799" w:hanging="360"/>
      </w:pPr>
      <w:rPr>
        <w:rFonts w:hint="default"/>
        <w:w w:val="100"/>
      </w:rPr>
    </w:lvl>
    <w:lvl w:ilvl="1" w:tplc="B22E40C6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714E89E">
      <w:numFmt w:val="bullet"/>
      <w:lvlText w:val="•"/>
      <w:lvlJc w:val="left"/>
      <w:pPr>
        <w:ind w:left="2641" w:hanging="360"/>
      </w:pPr>
      <w:rPr>
        <w:rFonts w:hint="default"/>
      </w:rPr>
    </w:lvl>
    <w:lvl w:ilvl="3" w:tplc="9FCA8A98"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72A21464">
      <w:numFmt w:val="bullet"/>
      <w:lvlText w:val="•"/>
      <w:lvlJc w:val="left"/>
      <w:pPr>
        <w:ind w:left="4482" w:hanging="360"/>
      </w:pPr>
      <w:rPr>
        <w:rFonts w:hint="default"/>
      </w:rPr>
    </w:lvl>
    <w:lvl w:ilvl="5" w:tplc="AC40AA44">
      <w:numFmt w:val="bullet"/>
      <w:lvlText w:val="•"/>
      <w:lvlJc w:val="left"/>
      <w:pPr>
        <w:ind w:left="5402" w:hanging="360"/>
      </w:pPr>
      <w:rPr>
        <w:rFonts w:hint="default"/>
      </w:rPr>
    </w:lvl>
    <w:lvl w:ilvl="6" w:tplc="6FD6EAD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64D6C48E">
      <w:numFmt w:val="bullet"/>
      <w:lvlText w:val="•"/>
      <w:lvlJc w:val="left"/>
      <w:pPr>
        <w:ind w:left="7243" w:hanging="360"/>
      </w:pPr>
      <w:rPr>
        <w:rFonts w:hint="default"/>
      </w:rPr>
    </w:lvl>
    <w:lvl w:ilvl="8" w:tplc="18C47DD2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8" w15:restartNumberingAfterBreak="0">
    <w:nsid w:val="71162852"/>
    <w:multiLevelType w:val="hybridMultilevel"/>
    <w:tmpl w:val="17022012"/>
    <w:lvl w:ilvl="0" w:tplc="B38ED5DC">
      <w:numFmt w:val="bullet"/>
      <w:lvlText w:val=""/>
      <w:lvlJc w:val="left"/>
      <w:pPr>
        <w:ind w:left="1779" w:hanging="33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6D2A96E">
      <w:numFmt w:val="bullet"/>
      <w:lvlText w:val="•"/>
      <w:lvlJc w:val="left"/>
      <w:pPr>
        <w:ind w:left="2522" w:hanging="339"/>
      </w:pPr>
      <w:rPr>
        <w:rFonts w:hint="default"/>
      </w:rPr>
    </w:lvl>
    <w:lvl w:ilvl="2" w:tplc="845E882E">
      <w:numFmt w:val="bullet"/>
      <w:lvlText w:val="•"/>
      <w:lvlJc w:val="left"/>
      <w:pPr>
        <w:ind w:left="3265" w:hanging="339"/>
      </w:pPr>
      <w:rPr>
        <w:rFonts w:hint="default"/>
      </w:rPr>
    </w:lvl>
    <w:lvl w:ilvl="3" w:tplc="B066B9D4">
      <w:numFmt w:val="bullet"/>
      <w:lvlText w:val="•"/>
      <w:lvlJc w:val="left"/>
      <w:pPr>
        <w:ind w:left="4007" w:hanging="339"/>
      </w:pPr>
      <w:rPr>
        <w:rFonts w:hint="default"/>
      </w:rPr>
    </w:lvl>
    <w:lvl w:ilvl="4" w:tplc="A336EB2A">
      <w:numFmt w:val="bullet"/>
      <w:lvlText w:val="•"/>
      <w:lvlJc w:val="left"/>
      <w:pPr>
        <w:ind w:left="4750" w:hanging="339"/>
      </w:pPr>
      <w:rPr>
        <w:rFonts w:hint="default"/>
      </w:rPr>
    </w:lvl>
    <w:lvl w:ilvl="5" w:tplc="4F3AFB62">
      <w:numFmt w:val="bullet"/>
      <w:lvlText w:val="•"/>
      <w:lvlJc w:val="left"/>
      <w:pPr>
        <w:ind w:left="5493" w:hanging="339"/>
      </w:pPr>
      <w:rPr>
        <w:rFonts w:hint="default"/>
      </w:rPr>
    </w:lvl>
    <w:lvl w:ilvl="6" w:tplc="674E99EC">
      <w:numFmt w:val="bullet"/>
      <w:lvlText w:val="•"/>
      <w:lvlJc w:val="left"/>
      <w:pPr>
        <w:ind w:left="6235" w:hanging="339"/>
      </w:pPr>
      <w:rPr>
        <w:rFonts w:hint="default"/>
      </w:rPr>
    </w:lvl>
    <w:lvl w:ilvl="7" w:tplc="94E80336">
      <w:numFmt w:val="bullet"/>
      <w:lvlText w:val="•"/>
      <w:lvlJc w:val="left"/>
      <w:pPr>
        <w:ind w:left="6978" w:hanging="339"/>
      </w:pPr>
      <w:rPr>
        <w:rFonts w:hint="default"/>
      </w:rPr>
    </w:lvl>
    <w:lvl w:ilvl="8" w:tplc="8ACAE940">
      <w:numFmt w:val="bullet"/>
      <w:lvlText w:val="•"/>
      <w:lvlJc w:val="left"/>
      <w:pPr>
        <w:ind w:left="7721" w:hanging="339"/>
      </w:pPr>
      <w:rPr>
        <w:rFonts w:hint="default"/>
      </w:rPr>
    </w:lvl>
  </w:abstractNum>
  <w:abstractNum w:abstractNumId="9" w15:restartNumberingAfterBreak="0">
    <w:nsid w:val="78BC1E15"/>
    <w:multiLevelType w:val="hybridMultilevel"/>
    <w:tmpl w:val="9828C85C"/>
    <w:lvl w:ilvl="0" w:tplc="FD74FF56">
      <w:start w:val="1"/>
      <w:numFmt w:val="lowerLetter"/>
      <w:lvlText w:val="%1)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38AB762"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A4F24B7C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6CCC51E2">
      <w:numFmt w:val="bullet"/>
      <w:lvlText w:val="•"/>
      <w:lvlJc w:val="left"/>
      <w:pPr>
        <w:ind w:left="3419" w:hanging="360"/>
      </w:pPr>
      <w:rPr>
        <w:rFonts w:hint="default"/>
      </w:rPr>
    </w:lvl>
    <w:lvl w:ilvl="4" w:tplc="D568963A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9278B086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B0D4584E">
      <w:numFmt w:val="bullet"/>
      <w:lvlText w:val="•"/>
      <w:lvlJc w:val="left"/>
      <w:pPr>
        <w:ind w:left="5899" w:hanging="360"/>
      </w:pPr>
      <w:rPr>
        <w:rFonts w:hint="default"/>
      </w:rPr>
    </w:lvl>
    <w:lvl w:ilvl="7" w:tplc="2A9063DA">
      <w:numFmt w:val="bullet"/>
      <w:lvlText w:val="•"/>
      <w:lvlJc w:val="left"/>
      <w:pPr>
        <w:ind w:left="6726" w:hanging="360"/>
      </w:pPr>
      <w:rPr>
        <w:rFonts w:hint="default"/>
      </w:rPr>
    </w:lvl>
    <w:lvl w:ilvl="8" w:tplc="1F12398A">
      <w:numFmt w:val="bullet"/>
      <w:lvlText w:val="•"/>
      <w:lvlJc w:val="left"/>
      <w:pPr>
        <w:ind w:left="7553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89"/>
    <w:rsid w:val="000012F6"/>
    <w:rsid w:val="00046C47"/>
    <w:rsid w:val="000646B2"/>
    <w:rsid w:val="000D5B05"/>
    <w:rsid w:val="001413E0"/>
    <w:rsid w:val="00155419"/>
    <w:rsid w:val="001F059C"/>
    <w:rsid w:val="00251E18"/>
    <w:rsid w:val="00267CEC"/>
    <w:rsid w:val="002C730E"/>
    <w:rsid w:val="002D3D9B"/>
    <w:rsid w:val="00301E13"/>
    <w:rsid w:val="003B70B9"/>
    <w:rsid w:val="003C740A"/>
    <w:rsid w:val="00442F89"/>
    <w:rsid w:val="004D6EDC"/>
    <w:rsid w:val="00503792"/>
    <w:rsid w:val="00597E39"/>
    <w:rsid w:val="006E1B28"/>
    <w:rsid w:val="007A2983"/>
    <w:rsid w:val="007B1A99"/>
    <w:rsid w:val="007C0AE8"/>
    <w:rsid w:val="00864C98"/>
    <w:rsid w:val="008C31E7"/>
    <w:rsid w:val="00901ACC"/>
    <w:rsid w:val="0093758F"/>
    <w:rsid w:val="0099246A"/>
    <w:rsid w:val="009A0F87"/>
    <w:rsid w:val="00A240AC"/>
    <w:rsid w:val="00A80A5E"/>
    <w:rsid w:val="00AD2CEA"/>
    <w:rsid w:val="00C53039"/>
    <w:rsid w:val="00C700AD"/>
    <w:rsid w:val="00C92690"/>
    <w:rsid w:val="00CE150D"/>
    <w:rsid w:val="00CE2D99"/>
    <w:rsid w:val="00D36094"/>
    <w:rsid w:val="00D6496B"/>
    <w:rsid w:val="00D942A1"/>
    <w:rsid w:val="00E64E50"/>
    <w:rsid w:val="00EE4D6A"/>
    <w:rsid w:val="00F1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1C7A"/>
  <w15:docId w15:val="{2BFAE1D4-5D90-4F78-BB1F-E0B5250E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20" w:right="-1733"/>
      <w:outlineLvl w:val="0"/>
    </w:pPr>
    <w:rPr>
      <w:b/>
      <w:bCs/>
      <w:sz w:val="44"/>
      <w:szCs w:val="44"/>
    </w:rPr>
  </w:style>
  <w:style w:type="paragraph" w:styleId="Balk2">
    <w:name w:val="heading 2"/>
    <w:basedOn w:val="Normal"/>
    <w:uiPriority w:val="1"/>
    <w:qFormat/>
    <w:pPr>
      <w:spacing w:before="69"/>
      <w:ind w:left="58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4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8B80C-C090-4B01-B536-A00710948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SAU2011</dc:creator>
  <cp:lastModifiedBy>Abdul Gani</cp:lastModifiedBy>
  <cp:revision>2</cp:revision>
  <dcterms:created xsi:type="dcterms:W3CDTF">2020-12-09T11:25:00Z</dcterms:created>
  <dcterms:modified xsi:type="dcterms:W3CDTF">2020-12-09T11:25:00Z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2017-06-12T00:00:00Z</vt:filetime>
  </property>
</Properties>
</file>