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0D" w:rsidRDefault="002C1F0D" w:rsidP="00E6274E">
      <w:pPr>
        <w:widowControl/>
        <w:autoSpaceDE w:val="0"/>
        <w:autoSpaceDN w:val="0"/>
        <w:jc w:val="center"/>
        <w:textAlignment w:val="auto"/>
        <w:rPr>
          <w:rFonts w:cs="Times New Roman"/>
          <w:b/>
          <w:bCs/>
          <w:color w:val="000000"/>
          <w:lang w:eastAsia="en-US"/>
        </w:rPr>
      </w:pPr>
      <w:bookmarkStart w:id="0" w:name="_GoBack"/>
      <w:bookmarkEnd w:id="0"/>
    </w:p>
    <w:p w:rsidR="002C1F0D" w:rsidRDefault="002C1F0D" w:rsidP="00E6274E">
      <w:pPr>
        <w:widowControl/>
        <w:autoSpaceDE w:val="0"/>
        <w:autoSpaceDN w:val="0"/>
        <w:jc w:val="center"/>
        <w:textAlignment w:val="auto"/>
        <w:rPr>
          <w:rFonts w:cs="Times New Roman"/>
          <w:b/>
          <w:bCs/>
          <w:color w:val="000000"/>
          <w:lang w:eastAsia="en-US"/>
        </w:rPr>
      </w:pPr>
    </w:p>
    <w:p w:rsidR="008C18AF" w:rsidRDefault="008C18AF" w:rsidP="00E6274E">
      <w:pPr>
        <w:widowControl/>
        <w:autoSpaceDE w:val="0"/>
        <w:autoSpaceDN w:val="0"/>
        <w:jc w:val="center"/>
        <w:textAlignment w:val="auto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/>
          <w:bCs/>
          <w:noProof/>
          <w:color w:val="000000"/>
        </w:rPr>
        <w:drawing>
          <wp:inline distT="0" distB="0" distL="0" distR="0">
            <wp:extent cx="2681408" cy="319087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aniye-korkut-ata-uni-logo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408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AF" w:rsidRDefault="008C18AF" w:rsidP="00E6274E">
      <w:pPr>
        <w:widowControl/>
        <w:autoSpaceDE w:val="0"/>
        <w:autoSpaceDN w:val="0"/>
        <w:jc w:val="center"/>
        <w:textAlignment w:val="auto"/>
        <w:rPr>
          <w:rFonts w:cs="Times New Roman"/>
          <w:b/>
          <w:bCs/>
          <w:color w:val="000000"/>
          <w:lang w:eastAsia="en-US"/>
        </w:rPr>
      </w:pPr>
    </w:p>
    <w:p w:rsidR="008C18AF" w:rsidRDefault="008C18AF" w:rsidP="00E6274E">
      <w:pPr>
        <w:widowControl/>
        <w:autoSpaceDE w:val="0"/>
        <w:autoSpaceDN w:val="0"/>
        <w:jc w:val="center"/>
        <w:textAlignment w:val="auto"/>
        <w:rPr>
          <w:rFonts w:cs="Times New Roman"/>
          <w:b/>
          <w:bCs/>
          <w:color w:val="000000"/>
          <w:lang w:eastAsia="en-US"/>
        </w:rPr>
      </w:pPr>
    </w:p>
    <w:p w:rsidR="008C18AF" w:rsidRDefault="008C18AF" w:rsidP="00E6274E">
      <w:pPr>
        <w:widowControl/>
        <w:autoSpaceDE w:val="0"/>
        <w:autoSpaceDN w:val="0"/>
        <w:jc w:val="center"/>
        <w:textAlignment w:val="auto"/>
        <w:rPr>
          <w:rFonts w:cs="Times New Roman"/>
          <w:b/>
          <w:bCs/>
          <w:color w:val="000000"/>
          <w:lang w:eastAsia="en-US"/>
        </w:rPr>
      </w:pPr>
    </w:p>
    <w:p w:rsidR="00E6274E" w:rsidRPr="00CA740F" w:rsidRDefault="00E6274E" w:rsidP="00E6274E">
      <w:pPr>
        <w:widowControl/>
        <w:autoSpaceDE w:val="0"/>
        <w:autoSpaceDN w:val="0"/>
        <w:jc w:val="center"/>
        <w:textAlignment w:val="auto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/>
          <w:bCs/>
          <w:color w:val="000000"/>
          <w:lang w:eastAsia="en-US"/>
        </w:rPr>
        <w:t>OSMANİYE KORKUT ATA ÜNİVERSİTESİ</w:t>
      </w:r>
    </w:p>
    <w:p w:rsidR="00E6274E" w:rsidRDefault="00E6274E" w:rsidP="00E6274E">
      <w:pPr>
        <w:widowControl/>
        <w:autoSpaceDE w:val="0"/>
        <w:autoSpaceDN w:val="0"/>
        <w:jc w:val="center"/>
        <w:textAlignment w:val="auto"/>
        <w:rPr>
          <w:rFonts w:cs="Times New Roman"/>
          <w:b/>
          <w:bCs/>
          <w:color w:val="000000"/>
          <w:lang w:eastAsia="en-US"/>
        </w:rPr>
      </w:pPr>
      <w:r w:rsidRPr="00CA740F">
        <w:rPr>
          <w:rFonts w:cs="Times New Roman"/>
          <w:b/>
          <w:bCs/>
          <w:color w:val="000000"/>
          <w:lang w:eastAsia="en-US"/>
        </w:rPr>
        <w:t>ARAŞTIRMA GÖREVLİLERİNİN</w:t>
      </w:r>
      <w:r>
        <w:rPr>
          <w:rFonts w:cs="Times New Roman"/>
          <w:b/>
          <w:bCs/>
          <w:color w:val="000000"/>
          <w:lang w:eastAsia="en-US"/>
        </w:rPr>
        <w:t xml:space="preserve"> 2547 SAYILI KANUNUN 50/d MADDESİNDEN </w:t>
      </w:r>
      <w:r w:rsidRPr="00CA740F">
        <w:rPr>
          <w:rFonts w:cs="Times New Roman"/>
          <w:b/>
          <w:bCs/>
          <w:color w:val="000000"/>
          <w:lang w:eastAsia="en-US"/>
        </w:rPr>
        <w:t>33</w:t>
      </w:r>
      <w:r>
        <w:rPr>
          <w:rFonts w:cs="Times New Roman"/>
          <w:b/>
          <w:bCs/>
          <w:color w:val="000000"/>
          <w:lang w:eastAsia="en-US"/>
        </w:rPr>
        <w:t>/</w:t>
      </w:r>
      <w:r w:rsidRPr="00CA740F">
        <w:rPr>
          <w:rFonts w:cs="Times New Roman"/>
          <w:b/>
          <w:bCs/>
          <w:color w:val="000000"/>
          <w:lang w:eastAsia="en-US"/>
        </w:rPr>
        <w:t xml:space="preserve">a MADDESİNE </w:t>
      </w:r>
      <w:r w:rsidR="008C18AF">
        <w:rPr>
          <w:rFonts w:cs="Times New Roman"/>
          <w:b/>
          <w:bCs/>
          <w:color w:val="000000"/>
          <w:lang w:eastAsia="en-US"/>
        </w:rPr>
        <w:t>GEÇİŞLERİNDE UYGULAN</w:t>
      </w:r>
      <w:r w:rsidR="00B5126B">
        <w:rPr>
          <w:rFonts w:cs="Times New Roman"/>
          <w:b/>
          <w:bCs/>
          <w:color w:val="000000"/>
          <w:lang w:eastAsia="en-US"/>
        </w:rPr>
        <w:t>A</w:t>
      </w:r>
      <w:r w:rsidR="008C18AF">
        <w:rPr>
          <w:rFonts w:cs="Times New Roman"/>
          <w:b/>
          <w:bCs/>
          <w:color w:val="000000"/>
          <w:lang w:eastAsia="en-US"/>
        </w:rPr>
        <w:t>CAK USU</w:t>
      </w:r>
      <w:r>
        <w:rPr>
          <w:rFonts w:cs="Times New Roman"/>
          <w:b/>
          <w:bCs/>
          <w:color w:val="000000"/>
          <w:lang w:eastAsia="en-US"/>
        </w:rPr>
        <w:t>L VE ESASLAR</w:t>
      </w:r>
    </w:p>
    <w:p w:rsidR="00E6274E" w:rsidRDefault="00E6274E" w:rsidP="00E6274E">
      <w:pPr>
        <w:widowControl/>
        <w:autoSpaceDE w:val="0"/>
        <w:autoSpaceDN w:val="0"/>
        <w:textAlignment w:val="auto"/>
        <w:rPr>
          <w:b/>
        </w:rPr>
      </w:pPr>
    </w:p>
    <w:p w:rsidR="008C18AF" w:rsidRDefault="008C18AF" w:rsidP="00E6274E">
      <w:pPr>
        <w:widowControl/>
        <w:autoSpaceDE w:val="0"/>
        <w:autoSpaceDN w:val="0"/>
        <w:textAlignment w:val="auto"/>
        <w:rPr>
          <w:b/>
        </w:rPr>
      </w:pPr>
    </w:p>
    <w:p w:rsidR="008C18AF" w:rsidRDefault="008C18AF" w:rsidP="00E6274E">
      <w:pPr>
        <w:widowControl/>
        <w:autoSpaceDE w:val="0"/>
        <w:autoSpaceDN w:val="0"/>
        <w:textAlignment w:val="auto"/>
        <w:rPr>
          <w:b/>
        </w:rPr>
      </w:pPr>
    </w:p>
    <w:p w:rsidR="008C18AF" w:rsidRDefault="008C18AF" w:rsidP="00E6274E">
      <w:pPr>
        <w:widowControl/>
        <w:autoSpaceDE w:val="0"/>
        <w:autoSpaceDN w:val="0"/>
        <w:textAlignment w:val="auto"/>
        <w:rPr>
          <w:b/>
        </w:rPr>
      </w:pPr>
    </w:p>
    <w:p w:rsidR="008C18AF" w:rsidRDefault="008C18AF" w:rsidP="00E6274E">
      <w:pPr>
        <w:widowControl/>
        <w:autoSpaceDE w:val="0"/>
        <w:autoSpaceDN w:val="0"/>
        <w:textAlignment w:val="auto"/>
        <w:rPr>
          <w:b/>
        </w:rPr>
      </w:pPr>
    </w:p>
    <w:p w:rsidR="008C18AF" w:rsidRDefault="008C18AF" w:rsidP="00E6274E">
      <w:pPr>
        <w:widowControl/>
        <w:autoSpaceDE w:val="0"/>
        <w:autoSpaceDN w:val="0"/>
        <w:textAlignment w:val="auto"/>
        <w:rPr>
          <w:b/>
        </w:rPr>
      </w:pPr>
    </w:p>
    <w:p w:rsidR="008C18AF" w:rsidRDefault="008C18AF" w:rsidP="00E6274E">
      <w:pPr>
        <w:widowControl/>
        <w:autoSpaceDE w:val="0"/>
        <w:autoSpaceDN w:val="0"/>
        <w:textAlignment w:val="auto"/>
        <w:rPr>
          <w:b/>
        </w:rPr>
      </w:pPr>
    </w:p>
    <w:p w:rsidR="008C18AF" w:rsidRDefault="008C18AF" w:rsidP="00E6274E">
      <w:pPr>
        <w:widowControl/>
        <w:autoSpaceDE w:val="0"/>
        <w:autoSpaceDN w:val="0"/>
        <w:textAlignment w:val="auto"/>
        <w:rPr>
          <w:b/>
        </w:rPr>
      </w:pPr>
    </w:p>
    <w:p w:rsidR="008C18AF" w:rsidRDefault="008C18AF" w:rsidP="00E6274E">
      <w:pPr>
        <w:widowControl/>
        <w:autoSpaceDE w:val="0"/>
        <w:autoSpaceDN w:val="0"/>
        <w:textAlignment w:val="auto"/>
        <w:rPr>
          <w:b/>
        </w:rPr>
      </w:pPr>
    </w:p>
    <w:p w:rsidR="008C18AF" w:rsidRPr="008C18AF" w:rsidRDefault="008C18AF" w:rsidP="008C18AF">
      <w:pPr>
        <w:widowControl/>
        <w:autoSpaceDE w:val="0"/>
        <w:autoSpaceDN w:val="0"/>
        <w:jc w:val="center"/>
        <w:textAlignment w:val="auto"/>
        <w:rPr>
          <w:b/>
        </w:rPr>
      </w:pPr>
      <w:proofErr w:type="gramStart"/>
      <w:r>
        <w:rPr>
          <w:b/>
        </w:rPr>
        <w:t>OSMANİYE  2017</w:t>
      </w:r>
      <w:proofErr w:type="gramEnd"/>
    </w:p>
    <w:p w:rsidR="008C18AF" w:rsidRDefault="008C18AF" w:rsidP="00E6274E">
      <w:pPr>
        <w:widowControl/>
        <w:autoSpaceDE w:val="0"/>
        <w:autoSpaceDN w:val="0"/>
        <w:textAlignment w:val="auto"/>
      </w:pPr>
    </w:p>
    <w:p w:rsidR="008C18AF" w:rsidRDefault="008C18AF" w:rsidP="00E6274E">
      <w:pPr>
        <w:widowControl/>
        <w:autoSpaceDE w:val="0"/>
        <w:autoSpaceDN w:val="0"/>
        <w:textAlignment w:val="auto"/>
        <w:rPr>
          <w:b/>
        </w:rPr>
      </w:pPr>
    </w:p>
    <w:p w:rsidR="00573C06" w:rsidRDefault="00573C06" w:rsidP="00E6274E">
      <w:pPr>
        <w:widowControl/>
        <w:autoSpaceDE w:val="0"/>
        <w:autoSpaceDN w:val="0"/>
        <w:textAlignment w:val="auto"/>
        <w:rPr>
          <w:b/>
        </w:rPr>
      </w:pPr>
    </w:p>
    <w:p w:rsidR="00E6274E" w:rsidRPr="00E6274E" w:rsidRDefault="00E6274E" w:rsidP="00E6274E">
      <w:pPr>
        <w:widowControl/>
        <w:autoSpaceDE w:val="0"/>
        <w:autoSpaceDN w:val="0"/>
        <w:textAlignment w:val="auto"/>
        <w:rPr>
          <w:b/>
        </w:rPr>
      </w:pPr>
      <w:r w:rsidRPr="00E6274E">
        <w:rPr>
          <w:b/>
        </w:rPr>
        <w:lastRenderedPageBreak/>
        <w:t>AMAÇ</w:t>
      </w:r>
    </w:p>
    <w:p w:rsidR="00E6274E" w:rsidRPr="00E6274E" w:rsidRDefault="00E6274E" w:rsidP="00E6274E">
      <w:pPr>
        <w:widowControl/>
        <w:autoSpaceDE w:val="0"/>
        <w:autoSpaceDN w:val="0"/>
        <w:textAlignment w:val="auto"/>
        <w:rPr>
          <w:b/>
        </w:rPr>
      </w:pPr>
      <w:r w:rsidRPr="00E6274E">
        <w:rPr>
          <w:b/>
        </w:rPr>
        <w:t xml:space="preserve">Madde-1 </w:t>
      </w:r>
    </w:p>
    <w:p w:rsidR="00E6274E" w:rsidRDefault="00E6274E" w:rsidP="00E6274E">
      <w:pPr>
        <w:widowControl/>
        <w:autoSpaceDE w:val="0"/>
        <w:autoSpaceDN w:val="0"/>
        <w:textAlignment w:val="auto"/>
      </w:pPr>
      <w:r>
        <w:t xml:space="preserve">2547 Sayılı Kanunun 50/d maddesine göre atanan Araştırma Görevlilerinin, başarı durumu ve Üniversitenin öğretim elemanı ihtiyacı dikkate alınarak, aynı kanunun 33/a maddesi uyarınca atanmaları hususunda usul ve esasları belirlemek. </w:t>
      </w:r>
    </w:p>
    <w:p w:rsidR="00E6274E" w:rsidRDefault="00E6274E" w:rsidP="00E6274E">
      <w:pPr>
        <w:widowControl/>
        <w:autoSpaceDE w:val="0"/>
        <w:autoSpaceDN w:val="0"/>
        <w:textAlignment w:val="auto"/>
      </w:pPr>
    </w:p>
    <w:p w:rsidR="00E6274E" w:rsidRPr="00E6274E" w:rsidRDefault="00E6274E" w:rsidP="00E6274E">
      <w:pPr>
        <w:widowControl/>
        <w:autoSpaceDE w:val="0"/>
        <w:autoSpaceDN w:val="0"/>
        <w:textAlignment w:val="auto"/>
        <w:rPr>
          <w:b/>
        </w:rPr>
      </w:pPr>
      <w:r w:rsidRPr="00E6274E">
        <w:rPr>
          <w:b/>
        </w:rPr>
        <w:t xml:space="preserve">KAPSAM </w:t>
      </w:r>
    </w:p>
    <w:p w:rsidR="00E6274E" w:rsidRPr="00E6274E" w:rsidRDefault="00E6274E" w:rsidP="00E6274E">
      <w:pPr>
        <w:widowControl/>
        <w:autoSpaceDE w:val="0"/>
        <w:autoSpaceDN w:val="0"/>
        <w:textAlignment w:val="auto"/>
        <w:rPr>
          <w:b/>
        </w:rPr>
      </w:pPr>
      <w:r w:rsidRPr="00E6274E">
        <w:rPr>
          <w:b/>
        </w:rPr>
        <w:t xml:space="preserve">Madde-2 </w:t>
      </w:r>
    </w:p>
    <w:p w:rsidR="00E6274E" w:rsidRDefault="00E6274E" w:rsidP="00E6274E">
      <w:pPr>
        <w:widowControl/>
        <w:autoSpaceDE w:val="0"/>
        <w:autoSpaceDN w:val="0"/>
        <w:textAlignment w:val="auto"/>
      </w:pPr>
      <w:r>
        <w:t xml:space="preserve">Osmaniye Korkut Ata Üniversitesinin 50/d maddesine göre istihdam edilen Araştırma Görevlilerini kapsar. </w:t>
      </w:r>
    </w:p>
    <w:p w:rsidR="00E6274E" w:rsidRDefault="00E6274E" w:rsidP="00E6274E">
      <w:pPr>
        <w:widowControl/>
        <w:autoSpaceDE w:val="0"/>
        <w:autoSpaceDN w:val="0"/>
        <w:textAlignment w:val="auto"/>
      </w:pPr>
    </w:p>
    <w:p w:rsidR="00E6274E" w:rsidRPr="00E6274E" w:rsidRDefault="00E6274E" w:rsidP="00E6274E">
      <w:pPr>
        <w:widowControl/>
        <w:autoSpaceDE w:val="0"/>
        <w:autoSpaceDN w:val="0"/>
        <w:textAlignment w:val="auto"/>
        <w:rPr>
          <w:b/>
        </w:rPr>
      </w:pPr>
      <w:r w:rsidRPr="00E6274E">
        <w:rPr>
          <w:b/>
        </w:rPr>
        <w:t xml:space="preserve">DAYANAK </w:t>
      </w:r>
    </w:p>
    <w:p w:rsidR="00E6274E" w:rsidRPr="00E6274E" w:rsidRDefault="00E6274E" w:rsidP="00E6274E">
      <w:pPr>
        <w:widowControl/>
        <w:autoSpaceDE w:val="0"/>
        <w:autoSpaceDN w:val="0"/>
        <w:textAlignment w:val="auto"/>
        <w:rPr>
          <w:b/>
        </w:rPr>
      </w:pPr>
      <w:r w:rsidRPr="00E6274E">
        <w:rPr>
          <w:b/>
        </w:rPr>
        <w:t xml:space="preserve">Madde-3 </w:t>
      </w:r>
    </w:p>
    <w:p w:rsidR="00E6274E" w:rsidRDefault="00E6274E" w:rsidP="00E6274E">
      <w:pPr>
        <w:widowControl/>
        <w:autoSpaceDE w:val="0"/>
        <w:autoSpaceDN w:val="0"/>
        <w:textAlignment w:val="auto"/>
      </w:pPr>
      <w:r>
        <w:t>2547 Sayılı Kanun ve ilgili mevzuat</w:t>
      </w:r>
    </w:p>
    <w:p w:rsidR="00805885" w:rsidRDefault="00805885" w:rsidP="00E6274E">
      <w:pPr>
        <w:widowControl/>
        <w:autoSpaceDE w:val="0"/>
        <w:autoSpaceDN w:val="0"/>
        <w:textAlignment w:val="auto"/>
      </w:pPr>
    </w:p>
    <w:p w:rsidR="006F04AB" w:rsidRDefault="006F04AB" w:rsidP="006F04AB">
      <w:pPr>
        <w:pStyle w:val="Standard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ZORUNLU KRİTERLER</w:t>
      </w:r>
    </w:p>
    <w:p w:rsidR="00AD13FE" w:rsidRDefault="00D13C3B" w:rsidP="00AD13FE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/>
          <w:bCs/>
          <w:color w:val="000000"/>
          <w:lang w:eastAsia="en-US"/>
        </w:rPr>
        <w:t>Madde 4</w:t>
      </w:r>
    </w:p>
    <w:p w:rsidR="00D13C3B" w:rsidRDefault="001C17C9" w:rsidP="00D13C3B">
      <w:pPr>
        <w:widowControl/>
        <w:autoSpaceDE w:val="0"/>
        <w:autoSpaceDN w:val="0"/>
        <w:textAlignment w:val="auto"/>
      </w:pPr>
      <w:r>
        <w:t xml:space="preserve">Araştırma görevlileri </w:t>
      </w:r>
      <w:r w:rsidR="00D13C3B">
        <w:t xml:space="preserve">için </w:t>
      </w:r>
      <w:r w:rsidR="001810F2">
        <w:t>asgari başvuru</w:t>
      </w:r>
      <w:r w:rsidR="00D13C3B">
        <w:t xml:space="preserve"> koşulları aşağıdaki şekilde belirtilmiştir: </w:t>
      </w:r>
    </w:p>
    <w:p w:rsidR="00BF724B" w:rsidRDefault="00BF724B" w:rsidP="00D13C3B">
      <w:pPr>
        <w:widowControl/>
        <w:autoSpaceDE w:val="0"/>
        <w:autoSpaceDN w:val="0"/>
        <w:textAlignment w:val="auto"/>
      </w:pPr>
    </w:p>
    <w:p w:rsidR="006F04AB" w:rsidRDefault="006F04AB" w:rsidP="00D13C3B">
      <w:pPr>
        <w:pStyle w:val="ListeParagraf"/>
        <w:widowControl/>
        <w:numPr>
          <w:ilvl w:val="0"/>
          <w:numId w:val="4"/>
        </w:numPr>
        <w:autoSpaceDE w:val="0"/>
        <w:autoSpaceDN w:val="0"/>
        <w:textAlignment w:val="auto"/>
        <w:rPr>
          <w:rFonts w:cs="Times New Roman"/>
        </w:rPr>
      </w:pPr>
      <w:r w:rsidRPr="00D13C3B">
        <w:rPr>
          <w:rFonts w:cs="Times New Roman"/>
        </w:rPr>
        <w:t xml:space="preserve">Herhangi bir disiplin </w:t>
      </w:r>
      <w:r w:rsidR="00D13C3B">
        <w:rPr>
          <w:rFonts w:cs="Times New Roman"/>
        </w:rPr>
        <w:t>cezası almamış</w:t>
      </w:r>
      <w:r w:rsidR="000B4022">
        <w:rPr>
          <w:rFonts w:cs="Times New Roman"/>
        </w:rPr>
        <w:t>,</w:t>
      </w:r>
      <w:r w:rsidR="00BF724B">
        <w:rPr>
          <w:rFonts w:cs="Times New Roman"/>
        </w:rPr>
        <w:t xml:space="preserve"> </w:t>
      </w:r>
      <w:r w:rsidR="00D13C3B">
        <w:rPr>
          <w:rFonts w:cs="Times New Roman"/>
        </w:rPr>
        <w:t xml:space="preserve">etik ihlali yapmamış ve azami öğrenim sürelerini tamamlamamış </w:t>
      </w:r>
      <w:r w:rsidR="00693607">
        <w:rPr>
          <w:rFonts w:cs="Times New Roman"/>
        </w:rPr>
        <w:t>olmak,</w:t>
      </w:r>
    </w:p>
    <w:p w:rsidR="00BF724B" w:rsidRPr="00BF724B" w:rsidRDefault="00BF724B" w:rsidP="00D13C3B">
      <w:pPr>
        <w:pStyle w:val="ListeParagraf"/>
        <w:widowControl/>
        <w:numPr>
          <w:ilvl w:val="0"/>
          <w:numId w:val="4"/>
        </w:numPr>
        <w:autoSpaceDE w:val="0"/>
        <w:autoSpaceDN w:val="0"/>
        <w:textAlignment w:val="auto"/>
        <w:rPr>
          <w:rFonts w:cs="Times New Roman"/>
        </w:rPr>
      </w:pPr>
      <w:r>
        <w:t xml:space="preserve">Üniversitemiz </w:t>
      </w:r>
      <w:r w:rsidR="002728DC">
        <w:t xml:space="preserve">Öğretim Üyeliğine Atama </w:t>
      </w:r>
      <w:r w:rsidR="00A33DB8">
        <w:t>v</w:t>
      </w:r>
      <w:r w:rsidR="002728DC">
        <w:t>e Yükseltme Yönergesi</w:t>
      </w:r>
      <w:r>
        <w:t xml:space="preserve"> kapsamında </w:t>
      </w:r>
      <w:r w:rsidR="000B4022">
        <w:t xml:space="preserve">EK1 de verilen katsayılara göre EK2 de yer alan </w:t>
      </w:r>
      <w:r w:rsidR="000B4022" w:rsidRPr="000B4022">
        <w:t>“</w:t>
      </w:r>
      <w:r w:rsidR="000B4022" w:rsidRPr="000B4022">
        <w:rPr>
          <w:bCs/>
        </w:rPr>
        <w:t>AKADEMİK FAALİYET VE ETKİNLİK PUANLARI”</w:t>
      </w:r>
      <w:r w:rsidR="000B4022">
        <w:t xml:space="preserve"> </w:t>
      </w:r>
      <w:r w:rsidR="001C17C9">
        <w:t xml:space="preserve">tablosundan </w:t>
      </w:r>
      <w:r w:rsidR="00271183">
        <w:t>en az</w:t>
      </w:r>
      <w:r w:rsidR="001C17C9">
        <w:t xml:space="preserve"> </w:t>
      </w:r>
      <w:r>
        <w:t>20 puan</w:t>
      </w:r>
      <w:r w:rsidR="000B4022">
        <w:t>ı</w:t>
      </w:r>
      <w:r>
        <w:t xml:space="preserve"> sağlamış olmak, </w:t>
      </w:r>
    </w:p>
    <w:p w:rsidR="00BF724B" w:rsidRPr="00BF724B" w:rsidRDefault="00BF724B" w:rsidP="00D13C3B">
      <w:pPr>
        <w:pStyle w:val="ListeParagraf"/>
        <w:widowControl/>
        <w:numPr>
          <w:ilvl w:val="0"/>
          <w:numId w:val="4"/>
        </w:numPr>
        <w:autoSpaceDE w:val="0"/>
        <w:autoSpaceDN w:val="0"/>
        <w:textAlignment w:val="auto"/>
        <w:rPr>
          <w:rFonts w:cs="Times New Roman"/>
        </w:rPr>
      </w:pPr>
      <w:r>
        <w:t>Merkezi dil sınav</w:t>
      </w:r>
      <w:r w:rsidR="001C17C9">
        <w:t>ı</w:t>
      </w:r>
      <w:r>
        <w:t xml:space="preserve"> veya </w:t>
      </w:r>
      <w:r w:rsidR="000965EA">
        <w:t>ÖSYM</w:t>
      </w:r>
      <w:r>
        <w:t xml:space="preserve"> tarafından eşdeğerliği kabul edilen bir sınavdan </w:t>
      </w:r>
      <w:r w:rsidR="001C17C9">
        <w:t xml:space="preserve">en az 55 </w:t>
      </w:r>
      <w:r w:rsidR="003504B0">
        <w:t xml:space="preserve">ve muadili </w:t>
      </w:r>
      <w:r>
        <w:t xml:space="preserve">puan almış olmak, </w:t>
      </w:r>
    </w:p>
    <w:p w:rsidR="00BF724B" w:rsidRPr="00BF724B" w:rsidRDefault="00BF724B" w:rsidP="00BF724B">
      <w:pPr>
        <w:pStyle w:val="ListeParagraf"/>
        <w:widowControl/>
        <w:numPr>
          <w:ilvl w:val="0"/>
          <w:numId w:val="4"/>
        </w:numPr>
        <w:autoSpaceDE w:val="0"/>
        <w:autoSpaceDN w:val="0"/>
        <w:textAlignment w:val="auto"/>
        <w:rPr>
          <w:rFonts w:cs="Times New Roman"/>
        </w:rPr>
      </w:pPr>
      <w:r>
        <w:t xml:space="preserve">Enstitüden asgari şartları sağladığını gösterir belge </w:t>
      </w:r>
      <w:r w:rsidR="001C17C9">
        <w:t>a</w:t>
      </w:r>
      <w:r>
        <w:t>lm</w:t>
      </w:r>
      <w:r w:rsidR="001C17C9">
        <w:t>ış olmak.</w:t>
      </w:r>
      <w:r>
        <w:t xml:space="preserve"> </w:t>
      </w:r>
    </w:p>
    <w:p w:rsidR="00891B40" w:rsidRDefault="00891B40" w:rsidP="006F04AB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6F04AB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6F04AB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6F04AB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6F04AB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6F04AB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6F04AB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9F4F06" w:rsidRDefault="00891B40" w:rsidP="006F04AB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/>
          <w:bCs/>
          <w:color w:val="000000"/>
          <w:lang w:eastAsia="en-US"/>
        </w:rPr>
        <w:lastRenderedPageBreak/>
        <w:t>HÜKÜM B</w:t>
      </w:r>
      <w:r w:rsidR="009F4F06">
        <w:rPr>
          <w:rFonts w:cs="Times New Roman"/>
          <w:b/>
          <w:bCs/>
          <w:color w:val="000000"/>
          <w:lang w:eastAsia="en-US"/>
        </w:rPr>
        <w:t>ULUNMAYAN HALLER</w:t>
      </w:r>
    </w:p>
    <w:p w:rsidR="009F4F06" w:rsidRDefault="009F4F06" w:rsidP="006F04AB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9F4F06" w:rsidRDefault="000B4022" w:rsidP="006F04AB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/>
          <w:bCs/>
          <w:color w:val="000000"/>
          <w:lang w:eastAsia="en-US"/>
        </w:rPr>
        <w:t>Madde 5</w:t>
      </w:r>
    </w:p>
    <w:p w:rsidR="009F4F06" w:rsidRPr="009F4F06" w:rsidRDefault="009F4F06" w:rsidP="009F4F06">
      <w:pPr>
        <w:pStyle w:val="ListeParagraf"/>
        <w:widowControl/>
        <w:numPr>
          <w:ilvl w:val="0"/>
          <w:numId w:val="7"/>
        </w:numPr>
        <w:autoSpaceDE w:val="0"/>
        <w:autoSpaceDN w:val="0"/>
        <w:textAlignment w:val="auto"/>
        <w:rPr>
          <w:rFonts w:cs="Times New Roman"/>
          <w:bCs/>
          <w:color w:val="000000"/>
          <w:lang w:eastAsia="en-US"/>
        </w:rPr>
      </w:pPr>
      <w:r w:rsidRPr="009F4F06">
        <w:rPr>
          <w:rFonts w:cs="Times New Roman"/>
          <w:bCs/>
          <w:color w:val="000000"/>
          <w:lang w:eastAsia="en-US"/>
        </w:rPr>
        <w:t xml:space="preserve">Bu </w:t>
      </w:r>
      <w:r w:rsidR="008C18AF">
        <w:rPr>
          <w:rFonts w:cs="Times New Roman"/>
          <w:bCs/>
          <w:color w:val="000000"/>
          <w:lang w:eastAsia="en-US"/>
        </w:rPr>
        <w:t>Usu</w:t>
      </w:r>
      <w:r w:rsidRPr="009F4F06">
        <w:rPr>
          <w:rFonts w:cs="Times New Roman"/>
          <w:bCs/>
          <w:color w:val="000000"/>
          <w:lang w:eastAsia="en-US"/>
        </w:rPr>
        <w:t>l ve Esaslarda hüküm bulunmayan hallerde, diğer mevzuat hükümleri uygulanır.</w:t>
      </w:r>
    </w:p>
    <w:p w:rsidR="009F4F06" w:rsidRDefault="009F4F06" w:rsidP="009F4F06">
      <w:pPr>
        <w:widowControl/>
        <w:autoSpaceDE w:val="0"/>
        <w:autoSpaceDN w:val="0"/>
        <w:textAlignment w:val="auto"/>
        <w:rPr>
          <w:rFonts w:cs="Times New Roman"/>
          <w:bCs/>
          <w:color w:val="000000"/>
          <w:lang w:eastAsia="en-US"/>
        </w:rPr>
      </w:pPr>
    </w:p>
    <w:p w:rsidR="009F4F06" w:rsidRDefault="009F4F06" w:rsidP="009F4F06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  <w:r w:rsidRPr="009F4F06">
        <w:rPr>
          <w:rFonts w:cs="Times New Roman"/>
          <w:b/>
          <w:bCs/>
          <w:color w:val="000000"/>
          <w:lang w:eastAsia="en-US"/>
        </w:rPr>
        <w:t xml:space="preserve">YÜRÜRLÜK </w:t>
      </w:r>
    </w:p>
    <w:p w:rsidR="009F4F06" w:rsidRDefault="009F4F06" w:rsidP="009F4F06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9F4F06" w:rsidRDefault="000B4022" w:rsidP="009F4F06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/>
          <w:bCs/>
          <w:color w:val="000000"/>
          <w:lang w:eastAsia="en-US"/>
        </w:rPr>
        <w:t>Madde 6</w:t>
      </w:r>
    </w:p>
    <w:p w:rsidR="009F4F06" w:rsidRPr="009F4F06" w:rsidRDefault="008C18AF" w:rsidP="009F4F06">
      <w:pPr>
        <w:pStyle w:val="ListeParagraf"/>
        <w:widowControl/>
        <w:numPr>
          <w:ilvl w:val="0"/>
          <w:numId w:val="8"/>
        </w:numPr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Cs/>
          <w:color w:val="000000"/>
          <w:lang w:eastAsia="en-US"/>
        </w:rPr>
        <w:t>Bu Usu</w:t>
      </w:r>
      <w:r w:rsidR="009F4F06">
        <w:rPr>
          <w:rFonts w:cs="Times New Roman"/>
          <w:bCs/>
          <w:color w:val="000000"/>
          <w:lang w:eastAsia="en-US"/>
        </w:rPr>
        <w:t xml:space="preserve">l ve Esaslar, </w:t>
      </w:r>
      <w:r w:rsidR="00573C06">
        <w:rPr>
          <w:rFonts w:cs="Times New Roman"/>
          <w:bCs/>
          <w:color w:val="000000"/>
          <w:lang w:eastAsia="en-US"/>
        </w:rPr>
        <w:t>Yükseköğretim Kurulunun onayından itibaren yürürlüğe girer.</w:t>
      </w:r>
    </w:p>
    <w:p w:rsidR="009F4F06" w:rsidRDefault="009F4F06" w:rsidP="009F4F06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9F4F06" w:rsidRDefault="009F4F06" w:rsidP="009F4F06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/>
          <w:bCs/>
          <w:color w:val="000000"/>
          <w:lang w:eastAsia="en-US"/>
        </w:rPr>
        <w:t>YÜRÜTME</w:t>
      </w:r>
    </w:p>
    <w:p w:rsidR="009F4F06" w:rsidRDefault="009F4F06" w:rsidP="009F4F06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9F4F06" w:rsidRDefault="000B4022" w:rsidP="009F4F06">
      <w:pPr>
        <w:widowControl/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/>
          <w:bCs/>
          <w:color w:val="000000"/>
          <w:lang w:eastAsia="en-US"/>
        </w:rPr>
        <w:t>Madde 7</w:t>
      </w:r>
    </w:p>
    <w:p w:rsidR="009F4F06" w:rsidRPr="000B4022" w:rsidRDefault="000E0421" w:rsidP="004C246B">
      <w:pPr>
        <w:pStyle w:val="ListeParagraf"/>
        <w:widowControl/>
        <w:numPr>
          <w:ilvl w:val="0"/>
          <w:numId w:val="9"/>
        </w:numPr>
        <w:autoSpaceDE w:val="0"/>
        <w:autoSpaceDN w:val="0"/>
        <w:textAlignment w:val="auto"/>
        <w:rPr>
          <w:rFonts w:cs="Times New Roman"/>
          <w:b/>
          <w:bCs/>
          <w:color w:val="000000"/>
          <w:lang w:eastAsia="en-US"/>
        </w:rPr>
      </w:pPr>
      <w:r w:rsidRPr="004C246B">
        <w:rPr>
          <w:rFonts w:cs="Times New Roman"/>
          <w:bCs/>
          <w:color w:val="000000"/>
          <w:lang w:eastAsia="en-US"/>
        </w:rPr>
        <w:t>Bu Us</w:t>
      </w:r>
      <w:r w:rsidR="008C18AF" w:rsidRPr="004C246B">
        <w:rPr>
          <w:rFonts w:cs="Times New Roman"/>
          <w:bCs/>
          <w:color w:val="000000"/>
          <w:lang w:eastAsia="en-US"/>
        </w:rPr>
        <w:t>u</w:t>
      </w:r>
      <w:r w:rsidRPr="004C246B">
        <w:rPr>
          <w:rFonts w:cs="Times New Roman"/>
          <w:bCs/>
          <w:color w:val="000000"/>
          <w:lang w:eastAsia="en-US"/>
        </w:rPr>
        <w:t xml:space="preserve">l ve Esasları Osmaniye Korkut Ata Üniversitesi Rektörü yürütür. </w:t>
      </w: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573C06" w:rsidRDefault="00573C06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autoSpaceDE w:val="0"/>
        <w:autoSpaceDN w:val="0"/>
        <w:spacing w:line="240" w:lineRule="auto"/>
        <w:ind w:left="720"/>
        <w:rPr>
          <w:b/>
          <w:bCs/>
        </w:rPr>
      </w:pPr>
      <w:r>
        <w:rPr>
          <w:b/>
          <w:bCs/>
        </w:rPr>
        <w:lastRenderedPageBreak/>
        <w:t>EK 1:ÇALIŞMALARLA İLGİLİ KATKI ORANLARI</w:t>
      </w:r>
    </w:p>
    <w:p w:rsidR="000B4022" w:rsidRDefault="000B4022" w:rsidP="000B4022">
      <w:pPr>
        <w:autoSpaceDE w:val="0"/>
        <w:autoSpaceDN w:val="0"/>
        <w:spacing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05"/>
        <w:gridCol w:w="1805"/>
        <w:gridCol w:w="1806"/>
        <w:gridCol w:w="1810"/>
      </w:tblGrid>
      <w:tr w:rsidR="000B4022" w:rsidTr="000B4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İsim sırası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1 yazar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2 yazar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3 yazar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Dört yazar ve fazlası</w:t>
            </w:r>
          </w:p>
        </w:tc>
      </w:tr>
      <w:tr w:rsidR="000B4022" w:rsidTr="000B4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 w:rsidP="000B4022">
            <w:pPr>
              <w:pStyle w:val="ListeParagraf"/>
              <w:widowControl/>
              <w:numPr>
                <w:ilvl w:val="0"/>
                <w:numId w:val="10"/>
              </w:numPr>
              <w:tabs>
                <w:tab w:val="clear" w:pos="567"/>
              </w:tabs>
              <w:autoSpaceDE w:val="0"/>
              <w:autoSpaceDN w:val="0"/>
              <w:spacing w:line="240" w:lineRule="auto"/>
              <w:ind w:right="0"/>
              <w:jc w:val="left"/>
              <w:textAlignment w:val="auto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isim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0,90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0,80</w:t>
            </w:r>
          </w:p>
        </w:tc>
      </w:tr>
      <w:tr w:rsidR="000B4022" w:rsidTr="000B4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 w:rsidP="000B4022">
            <w:pPr>
              <w:pStyle w:val="ListeParagraf"/>
              <w:widowControl/>
              <w:numPr>
                <w:ilvl w:val="0"/>
                <w:numId w:val="10"/>
              </w:numPr>
              <w:tabs>
                <w:tab w:val="clear" w:pos="567"/>
              </w:tabs>
              <w:autoSpaceDE w:val="0"/>
              <w:autoSpaceDN w:val="0"/>
              <w:spacing w:line="240" w:lineRule="auto"/>
              <w:ind w:right="0"/>
              <w:jc w:val="left"/>
              <w:textAlignment w:val="auto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isim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0,85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0,70</w:t>
            </w:r>
          </w:p>
        </w:tc>
      </w:tr>
      <w:tr w:rsidR="000B4022" w:rsidTr="000B4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 w:rsidP="000B4022">
            <w:pPr>
              <w:pStyle w:val="ListeParagraf"/>
              <w:widowControl/>
              <w:numPr>
                <w:ilvl w:val="0"/>
                <w:numId w:val="10"/>
              </w:numPr>
              <w:tabs>
                <w:tab w:val="clear" w:pos="567"/>
              </w:tabs>
              <w:autoSpaceDE w:val="0"/>
              <w:autoSpaceDN w:val="0"/>
              <w:spacing w:line="240" w:lineRule="auto"/>
              <w:ind w:right="0"/>
              <w:jc w:val="left"/>
              <w:textAlignment w:val="auto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isim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0,60</w:t>
            </w:r>
          </w:p>
        </w:tc>
      </w:tr>
      <w:tr w:rsidR="000B4022" w:rsidTr="000B4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 w:rsidP="000B4022">
            <w:pPr>
              <w:pStyle w:val="ListeParagraf"/>
              <w:widowControl/>
              <w:numPr>
                <w:ilvl w:val="0"/>
                <w:numId w:val="10"/>
              </w:numPr>
              <w:tabs>
                <w:tab w:val="clear" w:pos="567"/>
              </w:tabs>
              <w:autoSpaceDE w:val="0"/>
              <w:autoSpaceDN w:val="0"/>
              <w:spacing w:line="240" w:lineRule="auto"/>
              <w:ind w:right="0"/>
              <w:jc w:val="left"/>
              <w:textAlignment w:val="auto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isim</w:t>
            </w:r>
            <w:proofErr w:type="gramEnd"/>
            <w:r>
              <w:rPr>
                <w:bCs/>
              </w:rPr>
              <w:t xml:space="preserve"> ve sonrası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>0,50</w:t>
            </w:r>
          </w:p>
        </w:tc>
      </w:tr>
    </w:tbl>
    <w:p w:rsidR="000B4022" w:rsidRDefault="000B4022" w:rsidP="000B4022">
      <w:pPr>
        <w:autoSpaceDE w:val="0"/>
        <w:autoSpaceDN w:val="0"/>
        <w:spacing w:line="240" w:lineRule="auto"/>
        <w:rPr>
          <w:b/>
          <w:bCs/>
          <w:lang w:eastAsia="en-US"/>
        </w:rPr>
      </w:pPr>
    </w:p>
    <w:p w:rsidR="000B4022" w:rsidRDefault="000B4022" w:rsidP="000B4022">
      <w:pPr>
        <w:tabs>
          <w:tab w:val="left" w:pos="2016"/>
        </w:tabs>
      </w:pPr>
    </w:p>
    <w:p w:rsidR="000B4022" w:rsidRDefault="000B4022" w:rsidP="000B4022">
      <w:pPr>
        <w:autoSpaceDE w:val="0"/>
        <w:autoSpaceDN w:val="0"/>
        <w:spacing w:line="240" w:lineRule="auto"/>
      </w:pPr>
    </w:p>
    <w:p w:rsidR="000B4022" w:rsidRDefault="000B4022" w:rsidP="000B4022">
      <w:pPr>
        <w:autoSpaceDE w:val="0"/>
        <w:autoSpaceDN w:val="0"/>
        <w:spacing w:line="240" w:lineRule="auto"/>
        <w:rPr>
          <w:b/>
          <w:bCs/>
        </w:rPr>
      </w:pPr>
      <w:r>
        <w:rPr>
          <w:b/>
        </w:rPr>
        <w:t xml:space="preserve">            EK 2:</w:t>
      </w:r>
      <w:r>
        <w:rPr>
          <w:b/>
          <w:bCs/>
        </w:rPr>
        <w:t xml:space="preserve"> AKADEMİK FAALİYET VE ETKİNLİK PUANLARI</w:t>
      </w:r>
    </w:p>
    <w:p w:rsidR="000B4022" w:rsidRDefault="000B4022" w:rsidP="000B4022">
      <w:pPr>
        <w:autoSpaceDE w:val="0"/>
        <w:autoSpaceDN w:val="0"/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882"/>
      </w:tblGrid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AKADEMİK FAALİYET VE ETKİNLİKLER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Puan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MAKALELER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Uluslar arası</w:t>
            </w:r>
            <w:proofErr w:type="gramEnd"/>
            <w:r>
              <w:rPr>
                <w:bCs/>
              </w:rPr>
              <w:t xml:space="preserve"> ve ulusal alt başlıklarında yer alan dergilerde yayınlanan derleme çalışmaları puanların yarısı kadar değerlendirilecektir.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rPr>
          <w:trHeight w:val="29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1.1. Uluslararası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tabs>
                <w:tab w:val="left" w:pos="1956"/>
              </w:tabs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1.1.1.</w:t>
            </w:r>
            <w:r>
              <w:t xml:space="preserve"> SCI (</w:t>
            </w:r>
            <w:proofErr w:type="spellStart"/>
            <w:r>
              <w:rPr>
                <w:iCs/>
              </w:rPr>
              <w:t>Science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Citation</w:t>
            </w:r>
            <w:proofErr w:type="spellEnd"/>
            <w:r>
              <w:rPr>
                <w:iCs/>
              </w:rPr>
              <w:t xml:space="preserve"> Index</w:t>
            </w:r>
            <w:r>
              <w:t>), SCI-</w:t>
            </w:r>
            <w:proofErr w:type="spellStart"/>
            <w:r>
              <w:t>Expanded</w:t>
            </w:r>
            <w:proofErr w:type="spellEnd"/>
            <w:r>
              <w:t xml:space="preserve"> (</w:t>
            </w:r>
            <w:proofErr w:type="spellStart"/>
            <w:r>
              <w:rPr>
                <w:iCs/>
              </w:rPr>
              <w:t>Science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Citation</w:t>
            </w:r>
            <w:proofErr w:type="spellEnd"/>
            <w:r>
              <w:rPr>
                <w:iCs/>
              </w:rPr>
              <w:t xml:space="preserve"> Index-</w:t>
            </w:r>
            <w:proofErr w:type="spellStart"/>
            <w:r>
              <w:rPr>
                <w:iCs/>
              </w:rPr>
              <w:t>Expanded</w:t>
            </w:r>
            <w:proofErr w:type="spellEnd"/>
            <w:r>
              <w:t>) SSCI (</w:t>
            </w:r>
            <w:proofErr w:type="spellStart"/>
            <w:r>
              <w:rPr>
                <w:iCs/>
              </w:rPr>
              <w:t>Social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Science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Citation</w:t>
            </w:r>
            <w:proofErr w:type="spellEnd"/>
            <w:r>
              <w:rPr>
                <w:iCs/>
              </w:rPr>
              <w:t xml:space="preserve"> Index</w:t>
            </w:r>
            <w:r>
              <w:t>), A&amp;HCI (</w:t>
            </w:r>
            <w:proofErr w:type="spellStart"/>
            <w:r>
              <w:rPr>
                <w:iCs/>
              </w:rPr>
              <w:t>Arts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and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Humanities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Citations</w:t>
            </w:r>
            <w:proofErr w:type="spellEnd"/>
            <w:r>
              <w:rPr>
                <w:iCs/>
              </w:rPr>
              <w:t xml:space="preserve"> Index</w:t>
            </w:r>
            <w:r>
              <w:t>) indekslerince taranan dergilerde yayımlanan tam metin özgün araştırma makalesi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tabs>
                <w:tab w:val="left" w:pos="1956"/>
              </w:tabs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  <w:bCs/>
              </w:rPr>
              <w:t>1.1.2.</w:t>
            </w:r>
            <w:r>
              <w:t xml:space="preserve"> Diğer uluslararası indekslerce taranan dergilerde yayımlanan tam metin özgün araştırma makalesi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tabs>
                <w:tab w:val="left" w:pos="1956"/>
              </w:tabs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  <w:bCs/>
              </w:rPr>
              <w:t xml:space="preserve">1.1.3. </w:t>
            </w:r>
            <w:r>
              <w:t xml:space="preserve">SCI </w:t>
            </w:r>
            <w:proofErr w:type="spellStart"/>
            <w:r>
              <w:t>Expanded</w:t>
            </w:r>
            <w:proofErr w:type="spellEnd"/>
            <w:r>
              <w:t xml:space="preserve">, JCR, SSCI, </w:t>
            </w:r>
            <w:proofErr w:type="spellStart"/>
            <w:r>
              <w:t>AHCI’de</w:t>
            </w:r>
            <w:proofErr w:type="spellEnd"/>
            <w:r>
              <w:t xml:space="preserve"> yer alan dergilerden birinde vaka takdimi, teknik not, tartışma ve araştırma sonuçlarının ön duyurusu, editöre mektup, vb. türden bir yayın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1.2. Ulusal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</w:rPr>
              <w:t>1.2.1.</w:t>
            </w:r>
            <w:r>
              <w:t xml:space="preserve"> ULAKBİM tarafından taranan ya da Üniversitelerarası Kurulun tanımladığı ve ulusal hakemli dergilerde yayımlanan tam metin özgün araştırma makalesi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b/>
                <w:bCs/>
              </w:rPr>
              <w:t>2.2</w:t>
            </w:r>
            <w:r>
              <w:rPr>
                <w:bCs/>
              </w:rPr>
              <w:t xml:space="preserve"> Alanla ilgili diğer hakemli dergilerde bir yayın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/>
                <w:bCs/>
              </w:rPr>
              <w:t>1.2.3.</w:t>
            </w:r>
            <w:r>
              <w:rPr>
                <w:bCs/>
              </w:rPr>
              <w:t xml:space="preserve"> Alanla ilgili diğer dergilerde bir yayın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1.2.4.</w:t>
            </w:r>
            <w:r>
              <w:t xml:space="preserve"> Bilimsel nitelikli ansiklopedilerde madde yazarı olarak görev almak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t xml:space="preserve">          (En çok beş maddeden puan alınabilir.)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2. KİTAPLAR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2.1. Uluslararası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2.1.1.</w:t>
            </w:r>
            <w:r>
              <w:t xml:space="preserve"> Bilimsel kitap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t xml:space="preserve">          (Uluslararası yayınevlerince basılması ve </w:t>
            </w:r>
            <w:proofErr w:type="spellStart"/>
            <w:r>
              <w:t>ISBN'li</w:t>
            </w:r>
            <w:proofErr w:type="spellEnd"/>
            <w:r>
              <w:t xml:space="preserve"> olması zorunludur.)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2.1.2.</w:t>
            </w:r>
            <w:r>
              <w:t xml:space="preserve"> Bilimsel kitap editörlüğü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t xml:space="preserve">          (Uluslararası yayınevlerince basılması ve </w:t>
            </w:r>
            <w:proofErr w:type="spellStart"/>
            <w:r>
              <w:t>ISBN'li</w:t>
            </w:r>
            <w:proofErr w:type="spellEnd"/>
            <w:r>
              <w:t xml:space="preserve"> olması zorunludur.)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2.1.3.</w:t>
            </w:r>
            <w:r>
              <w:t xml:space="preserve"> Bilimsel kitaplarda bölüm yazarlığı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t xml:space="preserve">          (Uluslararası yayınevlerince basılması ve </w:t>
            </w:r>
            <w:proofErr w:type="spellStart"/>
            <w:r>
              <w:t>ISBN'li</w:t>
            </w:r>
            <w:proofErr w:type="spellEnd"/>
            <w:r>
              <w:t xml:space="preserve"> olması zorunludur.)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2.2. Ulusal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rPr>
          <w:trHeight w:val="39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2.2.1.</w:t>
            </w:r>
            <w:r>
              <w:t xml:space="preserve"> Ulusal yayınevlerince basılmış bilimsel kitap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t xml:space="preserve">          (</w:t>
            </w:r>
            <w:proofErr w:type="spellStart"/>
            <w:r>
              <w:t>ISBN'li</w:t>
            </w:r>
            <w:proofErr w:type="spellEnd"/>
            <w:r>
              <w:t xml:space="preserve"> olması zorunludur)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 xml:space="preserve">2.2.2. </w:t>
            </w:r>
            <w:r>
              <w:t>Ulusal yayınevlerince basılmış bilimsel kitap editörlüğü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t xml:space="preserve">          (</w:t>
            </w:r>
            <w:proofErr w:type="spellStart"/>
            <w:r>
              <w:t>ISBN'li</w:t>
            </w:r>
            <w:proofErr w:type="spellEnd"/>
            <w:r>
              <w:t xml:space="preserve"> olması zorunludur)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 xml:space="preserve">2.2.3. </w:t>
            </w:r>
            <w:r>
              <w:t>Ulusal yayınevlerince basılmış bilimsel kitap bölümü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lastRenderedPageBreak/>
              <w:t xml:space="preserve">          (</w:t>
            </w:r>
            <w:proofErr w:type="spellStart"/>
            <w:r>
              <w:t>ISBN'li</w:t>
            </w:r>
            <w:proofErr w:type="spellEnd"/>
            <w:r>
              <w:t xml:space="preserve"> olması zorunludur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lastRenderedPageBreak/>
              <w:t>2.2.4.</w:t>
            </w:r>
            <w:r>
              <w:t xml:space="preserve"> Alanında bilimsel kitap çevirisi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      a) Sayfa sayısı, yüz ve yüzden az olan kitap çevirisi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t xml:space="preserve">          b) Sayfa sayısı yüzden çok olan kitap çevirisi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2.2.5.</w:t>
            </w:r>
            <w:r>
              <w:t xml:space="preserve"> Alanında bilimsel kitap bölümü çevirisi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t xml:space="preserve">          (Çevirmen, basılı ve </w:t>
            </w:r>
            <w:proofErr w:type="spellStart"/>
            <w:r>
              <w:t>ISBN'li</w:t>
            </w:r>
            <w:proofErr w:type="spellEnd"/>
            <w:r>
              <w:t xml:space="preserve"> olmak koşuluyla en fazla üç bölümden puan alabilir.)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3. BİLDİRİLER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3.1. Uluslararası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 xml:space="preserve">3.1.1. </w:t>
            </w:r>
            <w:r>
              <w:t>Tam metni yayınlanmış uluslararası bildiri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3.1.2.</w:t>
            </w:r>
            <w:r>
              <w:t xml:space="preserve"> Özet metni yayınlanmış uluslararası bildiri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3.1.3. </w:t>
            </w:r>
            <w:r>
              <w:t>Tam metni yayınlanmış uluslararası poster bildiri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3.1.4.</w:t>
            </w:r>
            <w:r>
              <w:t xml:space="preserve"> Özet metni yayınlanmış uluslararası poster bildiri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3.1.5.</w:t>
            </w:r>
            <w:r>
              <w:t xml:space="preserve"> Uluslararası kongre, </w:t>
            </w:r>
            <w:proofErr w:type="gramStart"/>
            <w:r>
              <w:t>sempozyum</w:t>
            </w:r>
            <w:proofErr w:type="gramEnd"/>
            <w:r>
              <w:t xml:space="preserve"> ve </w:t>
            </w:r>
            <w:proofErr w:type="spellStart"/>
            <w:r>
              <w:t>çalıştayda</w:t>
            </w:r>
            <w:proofErr w:type="spellEnd"/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      a) Oturum başkanı olarak görev     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t xml:space="preserve">          b) Bu etkinliklerde davetli konuşmacı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3.2. Ulusal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3.2.1.</w:t>
            </w:r>
            <w:r>
              <w:t xml:space="preserve"> Tam metni yayınlanmış ulusal bildiri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3.2.2. </w:t>
            </w:r>
            <w:r>
              <w:t>Özet metni yayınlanmış ulusal bildiri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3.2.3.</w:t>
            </w:r>
            <w:r>
              <w:t xml:space="preserve"> Tam metni yayınlanmış ulusal poster bildiri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3.2.4. </w:t>
            </w:r>
            <w:r>
              <w:t>Özet metni yayınlanmış ulusal poster bildiri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 xml:space="preserve">3.2.5. </w:t>
            </w:r>
            <w:r>
              <w:t xml:space="preserve">Ulusal kongre, </w:t>
            </w:r>
            <w:proofErr w:type="gramStart"/>
            <w:r>
              <w:t>sempozyum</w:t>
            </w:r>
            <w:proofErr w:type="gramEnd"/>
            <w:r>
              <w:t xml:space="preserve"> ve </w:t>
            </w:r>
            <w:proofErr w:type="spellStart"/>
            <w:r>
              <w:t>çalıştayda</w:t>
            </w:r>
            <w:proofErr w:type="spellEnd"/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      a) Oturum başkanı olarak görev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t xml:space="preserve">          b) Bu etkinliklerde davetli konuşmacı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4. ATIFLAR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rPr>
          <w:trHeight w:val="44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4.1.</w:t>
            </w:r>
            <w:r>
              <w:t xml:space="preserve"> Uluslararası kitaplarda veya uluslararası alan endekslerince taranan dergilerden birinde yayımlanan makaleler ( Başka yazarlarca yapılan her atıf için)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rPr>
          <w:trHeight w:val="28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4.2.</w:t>
            </w:r>
            <w:r>
              <w:t xml:space="preserve"> Ulusal kitaplarda ve makalelerde ( Başka yazarlarca yapılan her atıf için)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</w:tr>
      <w:tr w:rsidR="000B4022" w:rsidTr="000B4022">
        <w:trPr>
          <w:trHeight w:val="39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>5. ARAŞTIRMA PROJELERİ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    (Sonuçlandırılmış Bilimsel Projeler)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rPr>
          <w:trHeight w:val="147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5.1.</w:t>
            </w:r>
            <w:r>
              <w:t xml:space="preserve"> NATO-SFS, AB (AVICENNE, EUREKA, FP6, FP7, vb.) UN, NSF, UNDP,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UNESCO, MED-CAMPUS, British </w:t>
            </w:r>
            <w:proofErr w:type="spellStart"/>
            <w:r>
              <w:t>Council</w:t>
            </w:r>
            <w:proofErr w:type="spellEnd"/>
            <w:r>
              <w:t xml:space="preserve"> vb. uluslararası kuruluşların desteklediği projede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a) Proje yürütücüsü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b) Yardımcı araştırmacılar ve </w:t>
            </w:r>
            <w:proofErr w:type="spellStart"/>
            <w:r>
              <w:t>bursiyerlerin</w:t>
            </w:r>
            <w:proofErr w:type="spellEnd"/>
            <w:r>
              <w:t xml:space="preserve"> her biri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c) Danışman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d)Hakemlik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0B4022" w:rsidTr="000B4022">
        <w:trPr>
          <w:trHeight w:val="126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5.2.</w:t>
            </w:r>
            <w:r>
              <w:t xml:space="preserve"> TÜBİTAK ve/veya Bakanlıklarca desteklenen, bir yıldan uzun süreli araştırma projesinde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a) Proje yürütücüsü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b)Yardımcı araştırmacılar ve </w:t>
            </w:r>
            <w:proofErr w:type="spellStart"/>
            <w:r>
              <w:t>bursiyerlerin</w:t>
            </w:r>
            <w:proofErr w:type="spellEnd"/>
            <w:r>
              <w:t xml:space="preserve"> her biri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c) Danışman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t xml:space="preserve">    d)Hakemlik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</w:tr>
      <w:tr w:rsidR="000B4022" w:rsidTr="000B4022">
        <w:trPr>
          <w:trHeight w:val="109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5.3.</w:t>
            </w:r>
            <w:r>
              <w:t xml:space="preserve"> </w:t>
            </w:r>
            <w:proofErr w:type="spellStart"/>
            <w:r>
              <w:t>TÜBİTAKve</w:t>
            </w:r>
            <w:proofErr w:type="spellEnd"/>
            <w:r>
              <w:t xml:space="preserve">/veya bakanlıklarca desteklenen bir yıldan kısa süreli Hızlı Destek projeleri, 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a) Proje Yürütücüsü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b) Yardımcı araştırmacılar ve </w:t>
            </w:r>
            <w:proofErr w:type="spellStart"/>
            <w:r>
              <w:t>bursiyerlerin</w:t>
            </w:r>
            <w:proofErr w:type="spellEnd"/>
            <w:r>
              <w:t xml:space="preserve"> her biri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lang w:eastAsia="en-US"/>
              </w:rPr>
            </w:pPr>
            <w:r>
              <w:t xml:space="preserve">    c) Danışman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</w:tr>
      <w:tr w:rsidR="000B4022" w:rsidTr="000B4022">
        <w:trPr>
          <w:trHeight w:val="78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lastRenderedPageBreak/>
              <w:t>5.4.</w:t>
            </w:r>
            <w:r>
              <w:t xml:space="preserve"> BAP birimince desteklenmiş projeler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a) Proje yürütücüsü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b) Yardımcı araştırmacılar ve </w:t>
            </w:r>
            <w:proofErr w:type="spellStart"/>
            <w:r>
              <w:t>bursiyerlerin</w:t>
            </w:r>
            <w:proofErr w:type="spellEnd"/>
            <w:r>
              <w:t xml:space="preserve"> her biri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c) Danışman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 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  <w:bCs/>
              </w:rPr>
              <w:t>6. YURT DIŞI GÖREVİ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6.1.</w:t>
            </w:r>
            <w:r>
              <w:t xml:space="preserve"> </w:t>
            </w:r>
            <w:proofErr w:type="spellStart"/>
            <w:r>
              <w:t>Erasmus</w:t>
            </w:r>
            <w:proofErr w:type="spellEnd"/>
            <w:r>
              <w:t xml:space="preserve"> veya Mevlana Programıyla yurt dışında görev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t xml:space="preserve">      (Gidilen ülkede ders vermek ve bunu belgelemek koşuluyla)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  <w:bCs/>
              </w:rPr>
              <w:t xml:space="preserve">6.2. </w:t>
            </w:r>
            <w:proofErr w:type="spellStart"/>
            <w:r>
              <w:t>Erasmus</w:t>
            </w:r>
            <w:proofErr w:type="spellEnd"/>
            <w:r>
              <w:t xml:space="preserve"> veya Mevlana Programı dışında yurt dışına ders vermek amacıyla en az bir yarıyıl  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t xml:space="preserve">      (Gidilen ülkede ders vermek ve bunu belgelemek koşuluyla)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6.3.</w:t>
            </w:r>
            <w:r>
              <w:t xml:space="preserve"> 2547 sayılı Kanun’un 39. maddesi uyarınca yurt dışında araştırma yapmak üzere görev almak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a) Üç ay veya daha uzun süreli görev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t xml:space="preserve">    b) Üç aydan daha kısa süreli görev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7. EĞİTİM ETKİNLİKLERİ VE DİĞER HİZMETLER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</w:rPr>
              <w:t>7.1.</w:t>
            </w:r>
            <w:r>
              <w:t xml:space="preserve"> Danışmanlığında tamamlanan doktora veya uzmanlık tezi (ikinci danışman için puanın yarısı)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7.2. </w:t>
            </w:r>
            <w:r>
              <w:t>Danışmanlığında tamamlanan yüksek lisans tezi (ikinci danışman için puanın yarısı)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7.3.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Önlisans</w:t>
            </w:r>
            <w:proofErr w:type="spellEnd"/>
            <w:r>
              <w:rPr>
                <w:bCs/>
              </w:rPr>
              <w:t>, lisans ve lisansüstü dersler (son üç yılda verilen her ders için 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/>
                <w:bCs/>
              </w:rPr>
              <w:t>7.4.</w:t>
            </w:r>
            <w:r>
              <w:rPr>
                <w:bCs/>
              </w:rPr>
              <w:t>Bir yıl veya daha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uzun süreli Komisyon üyelikleri, kulüp danışmanlıkları, koordinatörlükler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/>
                <w:bCs/>
              </w:rPr>
              <w:t>8. BİLİMSEL DERGİLERDE EDİTÖRLÜK VE HAKEMLİK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</w:rPr>
              <w:t>8.1.</w:t>
            </w:r>
            <w:r>
              <w:t xml:space="preserve"> SCI (</w:t>
            </w:r>
            <w:proofErr w:type="spellStart"/>
            <w:r>
              <w:rPr>
                <w:iCs/>
              </w:rPr>
              <w:t>Science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Citation</w:t>
            </w:r>
            <w:proofErr w:type="spellEnd"/>
            <w:r>
              <w:rPr>
                <w:iCs/>
              </w:rPr>
              <w:t xml:space="preserve"> Index</w:t>
            </w:r>
            <w:r>
              <w:t>), SCI-</w:t>
            </w:r>
            <w:proofErr w:type="spellStart"/>
            <w:r>
              <w:t>Expanded</w:t>
            </w:r>
            <w:proofErr w:type="spellEnd"/>
            <w:r>
              <w:t xml:space="preserve"> (</w:t>
            </w:r>
            <w:proofErr w:type="spellStart"/>
            <w:r>
              <w:rPr>
                <w:iCs/>
              </w:rPr>
              <w:t>Science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Citation</w:t>
            </w:r>
            <w:proofErr w:type="spellEnd"/>
            <w:r>
              <w:rPr>
                <w:iCs/>
              </w:rPr>
              <w:t xml:space="preserve"> Index-</w:t>
            </w:r>
            <w:proofErr w:type="spellStart"/>
            <w:r>
              <w:rPr>
                <w:iCs/>
              </w:rPr>
              <w:t>Expanded</w:t>
            </w:r>
            <w:proofErr w:type="spellEnd"/>
            <w:r>
              <w:t>) SSCI (</w:t>
            </w:r>
            <w:proofErr w:type="spellStart"/>
            <w:r>
              <w:rPr>
                <w:iCs/>
              </w:rPr>
              <w:t>Social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Science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Citation</w:t>
            </w:r>
            <w:proofErr w:type="spellEnd"/>
            <w:r>
              <w:rPr>
                <w:iCs/>
              </w:rPr>
              <w:t xml:space="preserve"> Index</w:t>
            </w:r>
            <w:r>
              <w:t>), A&amp;HCI (</w:t>
            </w:r>
            <w:proofErr w:type="spellStart"/>
            <w:r>
              <w:rPr>
                <w:iCs/>
              </w:rPr>
              <w:t>Arts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and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Humanities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Citations</w:t>
            </w:r>
            <w:proofErr w:type="spellEnd"/>
            <w:r>
              <w:rPr>
                <w:iCs/>
              </w:rPr>
              <w:t xml:space="preserve"> Index</w:t>
            </w:r>
            <w:r>
              <w:t>) indekslerince taranan dergilerde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a) Baş editörlük (</w:t>
            </w:r>
            <w:proofErr w:type="spellStart"/>
            <w:r>
              <w:rPr>
                <w:iCs/>
              </w:rPr>
              <w:t>editor</w:t>
            </w:r>
            <w:proofErr w:type="spellEnd"/>
            <w:r>
              <w:rPr>
                <w:iCs/>
              </w:rPr>
              <w:t xml:space="preserve"> in </w:t>
            </w:r>
            <w:proofErr w:type="spellStart"/>
            <w:r>
              <w:rPr>
                <w:iCs/>
              </w:rPr>
              <w:t>chief</w:t>
            </w:r>
            <w:proofErr w:type="spellEnd"/>
            <w:r>
              <w:t>) / editörlük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b) Yardımcı editörlük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c) </w:t>
            </w:r>
            <w:proofErr w:type="gramStart"/>
            <w:r>
              <w:t>Yayın kurulu</w:t>
            </w:r>
            <w:proofErr w:type="gramEnd"/>
            <w:r>
              <w:t xml:space="preserve"> üyeliği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t xml:space="preserve">    d) Hakemlik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  <w:bCs/>
              </w:rPr>
              <w:t>8.2.</w:t>
            </w:r>
            <w:r>
              <w:rPr>
                <w:bCs/>
              </w:rPr>
              <w:t xml:space="preserve"> </w:t>
            </w:r>
            <w:r>
              <w:t>Diğer uluslararası indekslerce taranan dergilerde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a) Baş editörlük (</w:t>
            </w:r>
            <w:proofErr w:type="spellStart"/>
            <w:r>
              <w:t>editor</w:t>
            </w:r>
            <w:proofErr w:type="spellEnd"/>
            <w:r>
              <w:t xml:space="preserve"> in </w:t>
            </w:r>
            <w:proofErr w:type="spellStart"/>
            <w:r>
              <w:t>chief</w:t>
            </w:r>
            <w:proofErr w:type="spellEnd"/>
            <w:r>
              <w:t>) / editörlük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b) Yardımcı editörlük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c) </w:t>
            </w:r>
            <w:proofErr w:type="gramStart"/>
            <w:r>
              <w:t>Yayın kurulu</w:t>
            </w:r>
            <w:proofErr w:type="gramEnd"/>
            <w:r>
              <w:t xml:space="preserve"> üyeliği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t xml:space="preserve">    d) Hakemlik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lang w:eastAsia="en-US"/>
              </w:rPr>
            </w:pPr>
            <w:r>
              <w:rPr>
                <w:b/>
                <w:bCs/>
              </w:rPr>
              <w:t>8.3.</w:t>
            </w:r>
            <w:r>
              <w:rPr>
                <w:bCs/>
              </w:rPr>
              <w:t xml:space="preserve"> </w:t>
            </w:r>
            <w:r>
              <w:t xml:space="preserve">Üniversitelerarası Kurulun kabul ettiği ulusal hakemli bilimsel dergilerde 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a) Baş editörlük / editörlük</w:t>
            </w:r>
          </w:p>
          <w:p w:rsidR="000B4022" w:rsidRDefault="000B4022">
            <w:pPr>
              <w:autoSpaceDE w:val="0"/>
              <w:autoSpaceDN w:val="0"/>
              <w:spacing w:line="240" w:lineRule="auto"/>
            </w:pPr>
            <w:r>
              <w:t xml:space="preserve">    b) </w:t>
            </w:r>
            <w:proofErr w:type="gramStart"/>
            <w:r>
              <w:t>Yayın kurulu</w:t>
            </w:r>
            <w:proofErr w:type="gramEnd"/>
            <w:r>
              <w:t xml:space="preserve"> üyeliği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t xml:space="preserve">    c) Hakemlik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9. ÖDÜLLER VE DİĞER HİZMETLER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/>
                <w:bCs/>
              </w:rPr>
              <w:t>9.1.</w:t>
            </w:r>
            <w:r>
              <w:rPr>
                <w:bCs/>
              </w:rPr>
              <w:t xml:space="preserve"> Uluslararası ödüller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/>
                <w:bCs/>
              </w:rPr>
              <w:t xml:space="preserve">9.2. </w:t>
            </w:r>
            <w:r>
              <w:rPr>
                <w:bCs/>
              </w:rPr>
              <w:t>Ulusal ödüller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/>
                <w:bCs/>
              </w:rPr>
              <w:t>9.3.</w:t>
            </w:r>
            <w:r>
              <w:rPr>
                <w:bCs/>
              </w:rPr>
              <w:t xml:space="preserve"> Üniversite ödülleri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15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/>
                <w:bCs/>
              </w:rPr>
              <w:t>9.4.</w:t>
            </w:r>
            <w:r>
              <w:rPr>
                <w:bCs/>
              </w:rPr>
              <w:t xml:space="preserve"> Uluslararası patentler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/>
                <w:bCs/>
              </w:rPr>
              <w:t>9.5.</w:t>
            </w:r>
            <w:r>
              <w:rPr>
                <w:bCs/>
              </w:rPr>
              <w:t xml:space="preserve"> Ulusal patent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/>
                <w:bCs/>
              </w:rPr>
              <w:t>9.6.</w:t>
            </w:r>
            <w:r>
              <w:rPr>
                <w:bCs/>
              </w:rPr>
              <w:t xml:space="preserve"> Uluslararası araştırma bursları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a) 1-3 ay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b) 4-6 ay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    c) 7 ay ve sonrası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</w:tr>
      <w:tr w:rsidR="000B4022" w:rsidTr="000B402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9.7.</w:t>
            </w:r>
            <w:r>
              <w:rPr>
                <w:bCs/>
              </w:rPr>
              <w:t xml:space="preserve"> Bildiri kitaplı bilimsel toplantı (kongre, </w:t>
            </w:r>
            <w:proofErr w:type="gramStart"/>
            <w:r>
              <w:rPr>
                <w:bCs/>
              </w:rPr>
              <w:t>sempozyum</w:t>
            </w:r>
            <w:proofErr w:type="gram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çalıştay</w:t>
            </w:r>
            <w:proofErr w:type="spellEnd"/>
            <w:r>
              <w:rPr>
                <w:bCs/>
              </w:rPr>
              <w:t xml:space="preserve"> vb. düzenlemek)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a) Uluslararası 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    Düzenleme kurulu başkan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    Düzenleme kurulu üyeleri (50 puan üye sayısına eşit bölünecektir)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b) Ulusal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    Düzenleme kurulu başkan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        Düzenleme kurulu üyeleri (35 puan üye sayısına eşit bölünecektir)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</w:rPr>
            </w:pPr>
          </w:p>
          <w:p w:rsidR="000B4022" w:rsidRDefault="000B4022">
            <w:pPr>
              <w:autoSpaceDE w:val="0"/>
              <w:autoSpaceDN w:val="0"/>
              <w:spacing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35</w:t>
            </w:r>
          </w:p>
        </w:tc>
      </w:tr>
    </w:tbl>
    <w:p w:rsidR="000B4022" w:rsidRDefault="000B4022" w:rsidP="000B4022">
      <w:pPr>
        <w:autoSpaceDE w:val="0"/>
        <w:autoSpaceDN w:val="0"/>
        <w:spacing w:line="240" w:lineRule="auto"/>
        <w:rPr>
          <w:lang w:eastAsia="en-US"/>
        </w:rPr>
      </w:pPr>
    </w:p>
    <w:p w:rsidR="000B4022" w:rsidRDefault="000B4022" w:rsidP="000B4022">
      <w:pPr>
        <w:autoSpaceDE w:val="0"/>
        <w:autoSpaceDN w:val="0"/>
        <w:spacing w:line="240" w:lineRule="auto"/>
        <w:rPr>
          <w:b/>
        </w:rPr>
      </w:pPr>
    </w:p>
    <w:p w:rsidR="000B4022" w:rsidRDefault="000B4022" w:rsidP="000B4022">
      <w:pPr>
        <w:autoSpaceDE w:val="0"/>
        <w:autoSpaceDN w:val="0"/>
        <w:spacing w:line="240" w:lineRule="auto"/>
        <w:rPr>
          <w:b/>
        </w:rPr>
      </w:pPr>
    </w:p>
    <w:p w:rsidR="000B4022" w:rsidRDefault="000B4022" w:rsidP="000B4022">
      <w:pPr>
        <w:autoSpaceDE w:val="0"/>
        <w:autoSpaceDN w:val="0"/>
        <w:spacing w:line="240" w:lineRule="auto"/>
        <w:rPr>
          <w:b/>
        </w:rPr>
      </w:pPr>
    </w:p>
    <w:p w:rsidR="000B4022" w:rsidRDefault="000B4022" w:rsidP="000B4022">
      <w:pPr>
        <w:autoSpaceDE w:val="0"/>
        <w:autoSpaceDN w:val="0"/>
        <w:spacing w:line="240" w:lineRule="auto"/>
        <w:rPr>
          <w:b/>
        </w:rPr>
      </w:pPr>
    </w:p>
    <w:p w:rsidR="000B4022" w:rsidRDefault="000B4022" w:rsidP="000B4022">
      <w:pPr>
        <w:autoSpaceDE w:val="0"/>
        <w:autoSpaceDN w:val="0"/>
        <w:spacing w:line="240" w:lineRule="auto"/>
        <w:rPr>
          <w:b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p w:rsidR="000B4022" w:rsidRPr="000B4022" w:rsidRDefault="000B4022" w:rsidP="000B4022">
      <w:pPr>
        <w:widowControl/>
        <w:autoSpaceDE w:val="0"/>
        <w:autoSpaceDN w:val="0"/>
        <w:ind w:left="0"/>
        <w:textAlignment w:val="auto"/>
        <w:rPr>
          <w:rFonts w:cs="Times New Roman"/>
          <w:b/>
          <w:bCs/>
          <w:color w:val="000000"/>
          <w:lang w:eastAsia="en-US"/>
        </w:rPr>
      </w:pPr>
    </w:p>
    <w:sectPr w:rsidR="000B4022" w:rsidRPr="000B40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07" w:rsidRDefault="00247907" w:rsidP="00A520EC">
      <w:pPr>
        <w:spacing w:line="240" w:lineRule="auto"/>
      </w:pPr>
      <w:r>
        <w:separator/>
      </w:r>
    </w:p>
  </w:endnote>
  <w:endnote w:type="continuationSeparator" w:id="0">
    <w:p w:rsidR="00247907" w:rsidRDefault="00247907" w:rsidP="00A52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1373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20EC" w:rsidRDefault="00A520E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125F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125F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520EC" w:rsidRDefault="00A520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07" w:rsidRDefault="00247907" w:rsidP="00A520EC">
      <w:pPr>
        <w:spacing w:line="240" w:lineRule="auto"/>
      </w:pPr>
      <w:r>
        <w:separator/>
      </w:r>
    </w:p>
  </w:footnote>
  <w:footnote w:type="continuationSeparator" w:id="0">
    <w:p w:rsidR="00247907" w:rsidRDefault="00247907" w:rsidP="00A520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6A2"/>
    <w:multiLevelType w:val="hybridMultilevel"/>
    <w:tmpl w:val="B454A58C"/>
    <w:lvl w:ilvl="0" w:tplc="4A7CC69A">
      <w:start w:val="3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3280"/>
    <w:multiLevelType w:val="multilevel"/>
    <w:tmpl w:val="422AB4E2"/>
    <w:lvl w:ilvl="0">
      <w:numFmt w:val="bullet"/>
      <w:lvlText w:val="-"/>
      <w:lvlJc w:val="left"/>
      <w:pPr>
        <w:ind w:left="1425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2" w15:restartNumberingAfterBreak="0">
    <w:nsid w:val="23181B3C"/>
    <w:multiLevelType w:val="hybridMultilevel"/>
    <w:tmpl w:val="B636ED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F1098"/>
    <w:multiLevelType w:val="multilevel"/>
    <w:tmpl w:val="AC8E7152"/>
    <w:lvl w:ilvl="0">
      <w:start w:val="1"/>
      <w:numFmt w:val="decimal"/>
      <w:lvlText w:val="%1."/>
      <w:lvlJc w:val="left"/>
      <w:pPr>
        <w:ind w:left="1425" w:hanging="720"/>
      </w:pPr>
      <w:rPr>
        <w:rFonts w:ascii="Times New Roman" w:eastAsia="Andale Sans UI" w:hAnsi="Times New Roman" w:cs="Times New Roman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425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425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785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2145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2145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505" w:hanging="1800"/>
      </w:pPr>
      <w:rPr>
        <w:rFonts w:cs="Times New Roman"/>
        <w:b/>
      </w:rPr>
    </w:lvl>
  </w:abstractNum>
  <w:abstractNum w:abstractNumId="4" w15:restartNumberingAfterBreak="0">
    <w:nsid w:val="43E43613"/>
    <w:multiLevelType w:val="hybridMultilevel"/>
    <w:tmpl w:val="E1029004"/>
    <w:lvl w:ilvl="0" w:tplc="749CF12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F74E1"/>
    <w:multiLevelType w:val="hybridMultilevel"/>
    <w:tmpl w:val="2A1A87AC"/>
    <w:lvl w:ilvl="0" w:tplc="6478B7FE">
      <w:start w:val="1"/>
      <w:numFmt w:val="decimal"/>
      <w:lvlText w:val="(%1)"/>
      <w:lvlJc w:val="left"/>
      <w:pPr>
        <w:ind w:left="348" w:hanging="4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652168AC"/>
    <w:multiLevelType w:val="hybridMultilevel"/>
    <w:tmpl w:val="8826B97A"/>
    <w:lvl w:ilvl="0" w:tplc="22D49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D0934"/>
    <w:multiLevelType w:val="hybridMultilevel"/>
    <w:tmpl w:val="39783BA4"/>
    <w:lvl w:ilvl="0" w:tplc="8974AF3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7B640185"/>
    <w:multiLevelType w:val="hybridMultilevel"/>
    <w:tmpl w:val="197061BE"/>
    <w:lvl w:ilvl="0" w:tplc="4018516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0D0C15"/>
    <w:multiLevelType w:val="hybridMultilevel"/>
    <w:tmpl w:val="9376A7CC"/>
    <w:lvl w:ilvl="0" w:tplc="19C4C42E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E"/>
    <w:rsid w:val="000211FD"/>
    <w:rsid w:val="0008642A"/>
    <w:rsid w:val="000965EA"/>
    <w:rsid w:val="000B4022"/>
    <w:rsid w:val="000E0421"/>
    <w:rsid w:val="0010171F"/>
    <w:rsid w:val="001810F2"/>
    <w:rsid w:val="001C17C9"/>
    <w:rsid w:val="001D69B2"/>
    <w:rsid w:val="00206D77"/>
    <w:rsid w:val="00247907"/>
    <w:rsid w:val="00270EFD"/>
    <w:rsid w:val="00271183"/>
    <w:rsid w:val="002728DC"/>
    <w:rsid w:val="002C1F0D"/>
    <w:rsid w:val="00326EF9"/>
    <w:rsid w:val="003504B0"/>
    <w:rsid w:val="003679D3"/>
    <w:rsid w:val="003A6647"/>
    <w:rsid w:val="004C246B"/>
    <w:rsid w:val="005372DF"/>
    <w:rsid w:val="00537F3B"/>
    <w:rsid w:val="00573C06"/>
    <w:rsid w:val="005B2CBA"/>
    <w:rsid w:val="005C1818"/>
    <w:rsid w:val="0061524F"/>
    <w:rsid w:val="00693607"/>
    <w:rsid w:val="006F04AB"/>
    <w:rsid w:val="007431B8"/>
    <w:rsid w:val="00763338"/>
    <w:rsid w:val="00805885"/>
    <w:rsid w:val="00826725"/>
    <w:rsid w:val="00891B40"/>
    <w:rsid w:val="00893EBB"/>
    <w:rsid w:val="008C18AF"/>
    <w:rsid w:val="009F4F06"/>
    <w:rsid w:val="00A33DB8"/>
    <w:rsid w:val="00A520EC"/>
    <w:rsid w:val="00AD13FE"/>
    <w:rsid w:val="00B5126B"/>
    <w:rsid w:val="00BC5DD1"/>
    <w:rsid w:val="00BF724B"/>
    <w:rsid w:val="00CE14B3"/>
    <w:rsid w:val="00D125F4"/>
    <w:rsid w:val="00D13C3B"/>
    <w:rsid w:val="00DB5A7E"/>
    <w:rsid w:val="00E6274E"/>
    <w:rsid w:val="00E93D07"/>
    <w:rsid w:val="00ED725F"/>
    <w:rsid w:val="00F52139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8405"/>
  <w15:docId w15:val="{77A2063A-FA17-4547-B322-0BDA44C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4E"/>
    <w:pPr>
      <w:widowControl w:val="0"/>
      <w:tabs>
        <w:tab w:val="left" w:pos="567"/>
      </w:tabs>
      <w:adjustRightInd w:val="0"/>
      <w:spacing w:after="0" w:line="360" w:lineRule="auto"/>
      <w:ind w:left="-57" w:right="-57"/>
      <w:jc w:val="both"/>
      <w:textAlignment w:val="baseline"/>
    </w:pPr>
    <w:rPr>
      <w:rFonts w:ascii="Times New Roman" w:eastAsia="Times New Roman" w:hAnsi="Times New Roman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885"/>
    <w:pPr>
      <w:ind w:left="720"/>
      <w:contextualSpacing/>
    </w:pPr>
  </w:style>
  <w:style w:type="paragraph" w:customStyle="1" w:styleId="Standard">
    <w:name w:val="Standard"/>
    <w:rsid w:val="006F04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F04AB"/>
    <w:pPr>
      <w:autoSpaceDE w:val="0"/>
      <w:autoSpaceDN w:val="0"/>
      <w:spacing w:after="0" w:line="240" w:lineRule="auto"/>
    </w:pPr>
    <w:rPr>
      <w:rFonts w:ascii="Verdana" w:eastAsia="Andale Sans UI" w:hAnsi="Verdana" w:cs="Verdana"/>
      <w:color w:val="000000"/>
      <w:sz w:val="24"/>
      <w:szCs w:val="24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18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8A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520E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0EC"/>
    <w:rPr>
      <w:rFonts w:ascii="Times New Roman" w:eastAsia="Times New Roman" w:hAnsi="Times New Roman" w:cs="Calibri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20EC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0EC"/>
    <w:rPr>
      <w:rFonts w:ascii="Times New Roman" w:eastAsia="Times New Roman" w:hAnsi="Times New Roman" w:cs="Calibri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tfuykgyuuk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İnci KIRAT</cp:lastModifiedBy>
  <cp:revision>4</cp:revision>
  <cp:lastPrinted>2017-12-08T14:40:00Z</cp:lastPrinted>
  <dcterms:created xsi:type="dcterms:W3CDTF">2025-07-24T12:34:00Z</dcterms:created>
  <dcterms:modified xsi:type="dcterms:W3CDTF">2025-07-28T10:54:00Z</dcterms:modified>
</cp:coreProperties>
</file>