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851FDD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851FDD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851FDD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851FDD" w:rsidRDefault="004E4F96" w:rsidP="004C0D5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İLZ 305</w:t>
            </w:r>
            <w:r w:rsidR="0018175D"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 Sistematik Kelam I</w:t>
            </w:r>
            <w:r w:rsidR="0018175D" w:rsidRPr="00851FDD">
              <w:rPr>
                <w:rFonts w:ascii="Cambria" w:hAnsi="Cambria"/>
                <w:color w:val="000000"/>
                <w:sz w:val="22"/>
                <w:szCs w:val="22"/>
              </w:rPr>
              <w:tab/>
            </w:r>
          </w:p>
        </w:tc>
      </w:tr>
      <w:tr w:rsidR="00277B6A" w:rsidRPr="00851FDD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851FDD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851FDD" w:rsidRDefault="0018175D" w:rsidP="004E4F96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2+</w:t>
            </w:r>
            <w:r w:rsidR="004E4F96">
              <w:rPr>
                <w:rFonts w:ascii="Cambria" w:hAnsi="Cambria"/>
                <w:color w:val="000000"/>
                <w:sz w:val="22"/>
                <w:szCs w:val="22"/>
              </w:rPr>
              <w:t>0+</w:t>
            </w: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851FDD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851FDD" w:rsidRDefault="0018175D" w:rsidP="00E07476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</w:tr>
      <w:tr w:rsidR="00277B6A" w:rsidRPr="00851FDD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851FDD" w:rsidRDefault="00046CB4" w:rsidP="00046CB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3. Yıl / Güz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851FDD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851FDD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851FDD" w:rsidRDefault="00177375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851FDD" w:rsidRDefault="00046CB4" w:rsidP="00046CB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  <w:r w:rsidR="0018175D" w:rsidRPr="00851FDD">
              <w:rPr>
                <w:rFonts w:ascii="Cambria" w:hAnsi="Cambria"/>
                <w:color w:val="000000"/>
                <w:sz w:val="22"/>
                <w:szCs w:val="22"/>
              </w:rPr>
              <w:tab/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851FDD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851FDD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851FDD" w:rsidRDefault="00046CB4" w:rsidP="00E07476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851FDD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851FDD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851FDD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851FDD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851FDD" w:rsidRDefault="00046CB4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851FDD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851FDD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851FDD" w:rsidRDefault="00046CB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851FDD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851FDD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851FDD" w:rsidRDefault="00046CB4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Tevhidin anlamını kavramak, Allah’ın varlığı ve birliğini akli delillerle </w:t>
            </w:r>
            <w:proofErr w:type="spellStart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isbat</w:t>
            </w:r>
            <w:proofErr w:type="spellEnd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 etmek, Allah’ın zati ve </w:t>
            </w:r>
            <w:proofErr w:type="spellStart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subuti</w:t>
            </w:r>
            <w:proofErr w:type="spellEnd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 sıfatlarını </w:t>
            </w:r>
            <w:proofErr w:type="spellStart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kur’an</w:t>
            </w:r>
            <w:proofErr w:type="spellEnd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 ve hadisler çerçevesinde bilmek, Tanrı ve yaratılmışlar arasındaki ilişkiyi anlamak, ilk dönemlerde kader inancının nasıl anlaşıldığı, kader probleminin oluşumu, </w:t>
            </w:r>
            <w:proofErr w:type="spellStart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islam’da</w:t>
            </w:r>
            <w:proofErr w:type="spellEnd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 iyilik ve kötülük anlayışı ve </w:t>
            </w:r>
            <w:proofErr w:type="spellStart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dulist</w:t>
            </w:r>
            <w:proofErr w:type="spellEnd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 anlayışlar hakkında bilgi sahibi olmak</w:t>
            </w:r>
          </w:p>
        </w:tc>
      </w:tr>
    </w:tbl>
    <w:p w:rsidR="00277B6A" w:rsidRPr="00851FDD" w:rsidRDefault="00277B6A">
      <w:pPr>
        <w:rPr>
          <w:rFonts w:ascii="Cambria" w:hAnsi="Cambria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851FDD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851FDD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 w:rsidRPr="00851FDD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851FDD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851FDD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851FDD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851FDD" w:rsidRDefault="008E396A" w:rsidP="00E454DB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1.</w:t>
            </w:r>
          </w:p>
          <w:p w:rsidR="008E396A" w:rsidRPr="00851FDD" w:rsidRDefault="008E396A" w:rsidP="00E454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851FDD" w:rsidRDefault="00E54C83" w:rsidP="00E454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İslam Düşüncesinde İman Kavramı</w:t>
            </w:r>
          </w:p>
        </w:tc>
      </w:tr>
      <w:tr w:rsidR="008E396A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851FDD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851FDD" w:rsidRDefault="008E396A" w:rsidP="00E454DB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851FDD" w:rsidRDefault="00E54C83" w:rsidP="00E454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İmanın Tasnifi, İman-Amel</w:t>
            </w:r>
            <w:r w:rsidR="00511A10">
              <w:rPr>
                <w:rFonts w:ascii="Cambria" w:hAnsi="Cambria"/>
                <w:sz w:val="22"/>
                <w:szCs w:val="22"/>
              </w:rPr>
              <w:t xml:space="preserve"> İ</w:t>
            </w:r>
            <w:r>
              <w:rPr>
                <w:rFonts w:ascii="Cambria" w:hAnsi="Cambria"/>
                <w:sz w:val="22"/>
                <w:szCs w:val="22"/>
              </w:rPr>
              <w:t>lişkisi, Artması</w:t>
            </w:r>
            <w:r w:rsidR="00511A10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Eksilmesi</w:t>
            </w:r>
            <w:r w:rsidR="00511A10">
              <w:rPr>
                <w:rFonts w:ascii="Cambria" w:hAnsi="Cambria"/>
                <w:sz w:val="22"/>
                <w:szCs w:val="22"/>
              </w:rPr>
              <w:t xml:space="preserve"> ve İstisna</w:t>
            </w:r>
          </w:p>
        </w:tc>
      </w:tr>
      <w:tr w:rsidR="008E396A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851FDD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851FDD" w:rsidRDefault="008E396A" w:rsidP="00E454DB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851FDD" w:rsidRDefault="00987FE0" w:rsidP="00E454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Ateizm ve Materyalizm Gibi İnkârcı Akımlar</w:t>
            </w:r>
          </w:p>
        </w:tc>
      </w:tr>
      <w:tr w:rsidR="008E396A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851FDD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851FDD" w:rsidRDefault="008E396A" w:rsidP="00E454DB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851FDD" w:rsidRDefault="00987FE0" w:rsidP="00DA1D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Allah lafzının kaynağı, İsimlendirilmesi, mahiyeti ve mekân yönünden nefyi,</w:t>
            </w:r>
          </w:p>
        </w:tc>
      </w:tr>
      <w:tr w:rsidR="008E396A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851FDD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851FDD" w:rsidRDefault="008E396A" w:rsidP="00E454DB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851FDD" w:rsidRDefault="00987FE0" w:rsidP="00DA1D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İspat-ı Vacip kavramı</w:t>
            </w:r>
          </w:p>
        </w:tc>
      </w:tr>
      <w:tr w:rsidR="00987FE0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A1D95">
              <w:rPr>
                <w:rFonts w:ascii="Cambria" w:hAnsi="Cambria"/>
                <w:sz w:val="22"/>
                <w:szCs w:val="22"/>
              </w:rPr>
              <w:t>Allahın</w:t>
            </w:r>
            <w:proofErr w:type="spellEnd"/>
            <w:r w:rsidRPr="00DA1D95">
              <w:rPr>
                <w:rFonts w:ascii="Cambria" w:hAnsi="Cambria"/>
                <w:sz w:val="22"/>
                <w:szCs w:val="22"/>
              </w:rPr>
              <w:t xml:space="preserve"> Sıfatları (Zati Sıfatlar) Kıdem, Beka, Vahdaniyet...</w:t>
            </w:r>
            <w:r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</w:tr>
      <w:tr w:rsidR="00987FE0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A1D95">
              <w:rPr>
                <w:rFonts w:ascii="Cambria" w:hAnsi="Cambria"/>
                <w:sz w:val="22"/>
                <w:szCs w:val="22"/>
              </w:rPr>
              <w:t>Allahın</w:t>
            </w:r>
            <w:proofErr w:type="spellEnd"/>
            <w:r w:rsidRPr="00DA1D95">
              <w:rPr>
                <w:rFonts w:ascii="Cambria" w:hAnsi="Cambria"/>
                <w:sz w:val="22"/>
                <w:szCs w:val="22"/>
              </w:rPr>
              <w:t xml:space="preserve"> Sıfatları</w:t>
            </w:r>
            <w:r w:rsidR="002E4EC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A1D95"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 w:rsidRPr="00DA1D95">
              <w:rPr>
                <w:rFonts w:ascii="Cambria" w:hAnsi="Cambria"/>
                <w:sz w:val="22"/>
                <w:szCs w:val="22"/>
              </w:rPr>
              <w:t>Subuti</w:t>
            </w:r>
            <w:proofErr w:type="spellEnd"/>
            <w:r w:rsidRPr="00DA1D95">
              <w:rPr>
                <w:rFonts w:ascii="Cambria" w:hAnsi="Cambria"/>
                <w:sz w:val="22"/>
                <w:szCs w:val="22"/>
              </w:rPr>
              <w:t xml:space="preserve"> Sıfatlar) Hayat, İlim, Sem´, Basar, İrade, Kudret, Kelam sıfatları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C197C" w:rsidRPr="00DA1D95">
              <w:rPr>
                <w:rFonts w:ascii="Cambria" w:hAnsi="Cambria"/>
                <w:sz w:val="22"/>
                <w:szCs w:val="22"/>
              </w:rPr>
              <w:t>Yaratma sıfatı Allah´ın görülmesi</w:t>
            </w:r>
            <w:r w:rsidR="009C197C">
              <w:rPr>
                <w:rFonts w:ascii="Cambria" w:hAnsi="Cambria"/>
                <w:sz w:val="22"/>
                <w:szCs w:val="22"/>
              </w:rPr>
              <w:t>,</w:t>
            </w:r>
            <w:r w:rsidR="009C197C" w:rsidRPr="00DA1D95">
              <w:rPr>
                <w:rFonts w:ascii="Cambria" w:hAnsi="Cambria"/>
                <w:sz w:val="22"/>
                <w:szCs w:val="22"/>
              </w:rPr>
              <w:t xml:space="preserve"> Haberi Sıfatlar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</w:tr>
      <w:tr w:rsidR="00987FE0" w:rsidRPr="00851FDD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987FE0" w:rsidRPr="00851FDD" w:rsidRDefault="009C197C" w:rsidP="00987FE0">
            <w:pPr>
              <w:rPr>
                <w:rFonts w:ascii="Cambria" w:hAnsi="Cambria"/>
                <w:sz w:val="22"/>
                <w:szCs w:val="22"/>
              </w:rPr>
            </w:pPr>
            <w:r w:rsidRPr="00720AFB">
              <w:rPr>
                <w:rFonts w:ascii="Cambria" w:hAnsi="Cambria"/>
                <w:b/>
                <w:sz w:val="22"/>
                <w:szCs w:val="22"/>
              </w:rPr>
              <w:t>Ara Sınav</w:t>
            </w:r>
          </w:p>
        </w:tc>
      </w:tr>
      <w:tr w:rsidR="00987FE0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987FE0" w:rsidRPr="009C197C" w:rsidRDefault="009C197C" w:rsidP="00987FE0">
            <w:pPr>
              <w:rPr>
                <w:rFonts w:ascii="Cambria" w:hAnsi="Cambria"/>
                <w:sz w:val="22"/>
                <w:szCs w:val="22"/>
              </w:rPr>
            </w:pPr>
            <w:r w:rsidRPr="009C197C">
              <w:rPr>
                <w:rFonts w:ascii="Cambria" w:hAnsi="Cambria"/>
                <w:sz w:val="22"/>
                <w:szCs w:val="22"/>
              </w:rPr>
              <w:t>Sıfatlar merkezli teolojik tartışmalar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87FE0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987FE0" w:rsidRPr="00851FDD" w:rsidRDefault="009C197C" w:rsidP="00987F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İnsanın Fiilleri</w:t>
            </w:r>
            <w:r w:rsidR="00AB40CA">
              <w:rPr>
                <w:rFonts w:ascii="Cambria" w:hAnsi="Cambria"/>
                <w:sz w:val="22"/>
                <w:szCs w:val="22"/>
              </w:rPr>
              <w:t>, Kaza ve Kader</w:t>
            </w:r>
          </w:p>
        </w:tc>
      </w:tr>
      <w:tr w:rsidR="00987FE0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987FE0" w:rsidRPr="00851FDD" w:rsidRDefault="009C197C" w:rsidP="00987FE0">
            <w:pPr>
              <w:rPr>
                <w:rFonts w:ascii="Cambria" w:hAnsi="Cambria"/>
                <w:sz w:val="22"/>
                <w:szCs w:val="22"/>
              </w:rPr>
            </w:pPr>
            <w:r w:rsidRPr="00F63B9B">
              <w:rPr>
                <w:rFonts w:ascii="Cambria" w:hAnsi="Cambria"/>
                <w:sz w:val="22"/>
                <w:szCs w:val="22"/>
              </w:rPr>
              <w:t>İnsan İradesi ve Hürriyeti</w:t>
            </w:r>
          </w:p>
        </w:tc>
      </w:tr>
      <w:tr w:rsidR="00987FE0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987FE0" w:rsidRPr="00851FDD" w:rsidRDefault="00313D60" w:rsidP="00987F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İrade ve İradenin Fiile Yansıması</w:t>
            </w:r>
          </w:p>
        </w:tc>
      </w:tr>
      <w:tr w:rsidR="00987FE0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987FE0" w:rsidRPr="00851FDD" w:rsidRDefault="00313D60" w:rsidP="00987F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Tanrı İnsan İlişkisi, </w:t>
            </w:r>
            <w:r w:rsidRPr="00AB40CA">
              <w:rPr>
                <w:rFonts w:ascii="Cambria" w:hAnsi="Cambria"/>
                <w:sz w:val="22"/>
                <w:szCs w:val="22"/>
              </w:rPr>
              <w:t>Hüsün-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</w:t>
            </w:r>
            <w:r w:rsidRPr="00AB40CA">
              <w:rPr>
                <w:rFonts w:ascii="Cambria" w:hAnsi="Cambria"/>
                <w:sz w:val="22"/>
                <w:szCs w:val="22"/>
              </w:rPr>
              <w:t>ubuh</w:t>
            </w:r>
            <w:proofErr w:type="spellEnd"/>
            <w:r w:rsidRPr="00AB40C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AB40CA">
              <w:rPr>
                <w:rFonts w:ascii="Cambria" w:hAnsi="Cambria"/>
                <w:sz w:val="22"/>
                <w:szCs w:val="22"/>
              </w:rPr>
              <w:t>orunu</w:t>
            </w:r>
            <w:r>
              <w:rPr>
                <w:rFonts w:ascii="Cambria" w:hAnsi="Cambria"/>
                <w:sz w:val="22"/>
                <w:szCs w:val="22"/>
              </w:rPr>
              <w:t xml:space="preserve">, Hidayet, Dalalet, </w:t>
            </w:r>
            <w:r w:rsidRPr="00851FDD">
              <w:rPr>
                <w:rFonts w:ascii="Cambria" w:hAnsi="Cambria"/>
                <w:sz w:val="22"/>
                <w:szCs w:val="22"/>
              </w:rPr>
              <w:t>Salah-</w:t>
            </w:r>
            <w:proofErr w:type="spellStart"/>
            <w:r w:rsidRPr="00851FDD">
              <w:rPr>
                <w:rFonts w:ascii="Cambria" w:hAnsi="Cambria"/>
                <w:sz w:val="22"/>
                <w:szCs w:val="22"/>
              </w:rPr>
              <w:t>Aslah</w:t>
            </w:r>
            <w:proofErr w:type="spellEnd"/>
            <w:r w:rsidRPr="00851FD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</w:t>
            </w:r>
            <w:r w:rsidRPr="00851FDD">
              <w:rPr>
                <w:rFonts w:ascii="Cambria" w:hAnsi="Cambria"/>
                <w:sz w:val="22"/>
                <w:szCs w:val="22"/>
              </w:rPr>
              <w:t>eselesi (insan için en hayırlı olanın yaratılması)</w:t>
            </w:r>
          </w:p>
        </w:tc>
      </w:tr>
      <w:tr w:rsidR="00987FE0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987FE0" w:rsidRPr="00851FDD" w:rsidRDefault="00313D60" w:rsidP="00987F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Adalet ve Zulüm, Hikmet-İllet, Teklif-i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Mâ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-Lâ-Yutak, Tevfik-Hızlan Kavramları </w:t>
            </w:r>
          </w:p>
        </w:tc>
      </w:tr>
      <w:tr w:rsidR="00987FE0" w:rsidRPr="00851FDD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987FE0" w:rsidRPr="00851FDD" w:rsidRDefault="00313D60" w:rsidP="00987F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Lütuf ve İhsan, Tevekkül, </w:t>
            </w:r>
            <w:r w:rsidR="009C197C" w:rsidRPr="00F63B9B">
              <w:rPr>
                <w:rFonts w:ascii="Cambria" w:hAnsi="Cambria"/>
                <w:sz w:val="22"/>
                <w:szCs w:val="22"/>
              </w:rPr>
              <w:t>Hayır-şer</w:t>
            </w:r>
            <w:r w:rsidR="009C197C">
              <w:rPr>
                <w:rFonts w:ascii="Cambria" w:hAnsi="Cambria"/>
                <w:sz w:val="22"/>
                <w:szCs w:val="22"/>
              </w:rPr>
              <w:t>,</w:t>
            </w:r>
            <w:r w:rsidR="009C197C" w:rsidRPr="00F63B9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C197C" w:rsidRPr="00851FDD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Ecel ve Rızık</w:t>
            </w:r>
            <w:r w:rsidR="009C197C" w:rsidRPr="00F63B9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  <w:r w:rsidR="009C197C" w:rsidRPr="00F63B9B">
              <w:rPr>
                <w:rFonts w:ascii="Cambria" w:hAnsi="Cambria"/>
                <w:sz w:val="22"/>
                <w:szCs w:val="22"/>
              </w:rPr>
              <w:t>avramları</w:t>
            </w:r>
          </w:p>
        </w:tc>
      </w:tr>
      <w:tr w:rsidR="00987FE0" w:rsidRPr="00851FDD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987FE0" w:rsidRDefault="00987FE0" w:rsidP="00987FE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24927">
              <w:rPr>
                <w:rFonts w:ascii="Cambria" w:hAnsi="Cambria"/>
                <w:sz w:val="22"/>
                <w:szCs w:val="22"/>
              </w:rPr>
              <w:t>Kelam III (Sistematik Kelam),</w:t>
            </w:r>
            <w:r w:rsidRPr="00F63B9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24927">
              <w:rPr>
                <w:rFonts w:ascii="Cambria" w:hAnsi="Cambria"/>
                <w:sz w:val="22"/>
                <w:szCs w:val="22"/>
              </w:rPr>
              <w:t>(Editör: İsmail Şık,</w:t>
            </w:r>
            <w:r w:rsidR="00B24927" w:rsidRPr="00F63B9B">
              <w:rPr>
                <w:rFonts w:ascii="Cambria" w:hAnsi="Cambria"/>
                <w:sz w:val="22"/>
                <w:szCs w:val="22"/>
              </w:rPr>
              <w:t xml:space="preserve"> Nail Karagöz</w:t>
            </w:r>
            <w:r w:rsidR="00B24927">
              <w:rPr>
                <w:rFonts w:ascii="Cambria" w:hAnsi="Cambria"/>
                <w:sz w:val="22"/>
                <w:szCs w:val="22"/>
              </w:rPr>
              <w:t xml:space="preserve">) </w:t>
            </w:r>
            <w:r w:rsidRPr="00F63B9B">
              <w:rPr>
                <w:rFonts w:ascii="Cambria" w:hAnsi="Cambria"/>
                <w:sz w:val="22"/>
                <w:szCs w:val="22"/>
              </w:rPr>
              <w:t xml:space="preserve">Gece Kitaplığı, </w:t>
            </w:r>
            <w:r>
              <w:rPr>
                <w:rFonts w:ascii="Cambria" w:hAnsi="Cambria"/>
                <w:sz w:val="22"/>
                <w:szCs w:val="22"/>
              </w:rPr>
              <w:t xml:space="preserve">Ankara </w:t>
            </w:r>
            <w:r w:rsidRPr="00F63B9B">
              <w:rPr>
                <w:rFonts w:ascii="Cambria" w:hAnsi="Cambria"/>
                <w:sz w:val="22"/>
                <w:szCs w:val="22"/>
              </w:rPr>
              <w:t>2017</w:t>
            </w:r>
          </w:p>
          <w:p w:rsidR="00987FE0" w:rsidRPr="00851FDD" w:rsidRDefault="00987FE0" w:rsidP="00987FE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(Komisyon), Kelam El Kitabı,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(editör: Şaban Ali Düzgün), Grafiker Yay</w:t>
            </w:r>
            <w:proofErr w:type="gramStart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 Ank. 2012</w:t>
            </w:r>
          </w:p>
        </w:tc>
      </w:tr>
      <w:tr w:rsidR="00987FE0" w:rsidRPr="00851FDD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Bekir Topaloğlu, Allah´ın Varlığı, Diyanet İşleri Başkanlığı Yayınları, Ankara 2001</w:t>
            </w:r>
          </w:p>
        </w:tc>
      </w:tr>
      <w:tr w:rsidR="00987FE0" w:rsidRPr="00851FDD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Emrullah Yüksel, Sistematik Kelam, İz Yay</w:t>
            </w:r>
            <w:proofErr w:type="gramStart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İst. 2005</w:t>
            </w:r>
          </w:p>
        </w:tc>
      </w:tr>
      <w:tr w:rsidR="00987FE0" w:rsidRPr="00851FDD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87FE0" w:rsidRPr="00851FDD" w:rsidRDefault="00987FE0" w:rsidP="00987FE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Mevl</w:t>
            </w:r>
            <w:r w:rsidR="00853562">
              <w:rPr>
                <w:rFonts w:ascii="Cambria" w:hAnsi="Cambria"/>
                <w:color w:val="000000"/>
                <w:sz w:val="22"/>
                <w:szCs w:val="22"/>
              </w:rPr>
              <w:t>ü</w:t>
            </w: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t</w:t>
            </w:r>
            <w:proofErr w:type="spellEnd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53562">
              <w:rPr>
                <w:rFonts w:ascii="Cambria" w:hAnsi="Cambria"/>
                <w:color w:val="000000"/>
                <w:sz w:val="22"/>
                <w:szCs w:val="22"/>
              </w:rPr>
              <w:t>Ö</w:t>
            </w: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zler, İslam Düşüncesinde </w:t>
            </w:r>
            <w:proofErr w:type="spellStart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Tevhid</w:t>
            </w:r>
            <w:proofErr w:type="spellEnd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Nun</w:t>
            </w:r>
            <w:proofErr w:type="spellEnd"/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 xml:space="preserve"> Yayıncılık, İstanbul 1995</w:t>
            </w:r>
          </w:p>
        </w:tc>
      </w:tr>
      <w:tr w:rsidR="00987FE0" w:rsidRPr="00851FDD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987FE0" w:rsidRPr="00851FDD" w:rsidRDefault="00987FE0" w:rsidP="00987F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51FDD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987FE0" w:rsidRPr="00851FDD" w:rsidRDefault="00987FE0" w:rsidP="00223723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Pr="00851FDD" w:rsidRDefault="00A143D2">
      <w:pPr>
        <w:rPr>
          <w:rFonts w:ascii="Cambria" w:hAnsi="Cambria"/>
          <w:sz w:val="22"/>
          <w:szCs w:val="22"/>
        </w:rPr>
      </w:pPr>
    </w:p>
    <w:sectPr w:rsidR="00A143D2" w:rsidRPr="00851FDD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46CB4"/>
    <w:rsid w:val="00052B5B"/>
    <w:rsid w:val="000545E5"/>
    <w:rsid w:val="000727D9"/>
    <w:rsid w:val="000747D4"/>
    <w:rsid w:val="00075D0C"/>
    <w:rsid w:val="000D426D"/>
    <w:rsid w:val="000E0389"/>
    <w:rsid w:val="000F3DF7"/>
    <w:rsid w:val="00107EEB"/>
    <w:rsid w:val="00112431"/>
    <w:rsid w:val="0012596B"/>
    <w:rsid w:val="00136B7A"/>
    <w:rsid w:val="00146F34"/>
    <w:rsid w:val="00177375"/>
    <w:rsid w:val="0018175D"/>
    <w:rsid w:val="00194CFB"/>
    <w:rsid w:val="001A2CDE"/>
    <w:rsid w:val="001A4378"/>
    <w:rsid w:val="001B6760"/>
    <w:rsid w:val="001D2B4A"/>
    <w:rsid w:val="001E048E"/>
    <w:rsid w:val="002162F8"/>
    <w:rsid w:val="002166F7"/>
    <w:rsid w:val="00223723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2E4EC3"/>
    <w:rsid w:val="00313D60"/>
    <w:rsid w:val="003D2E50"/>
    <w:rsid w:val="003D2F3F"/>
    <w:rsid w:val="00406257"/>
    <w:rsid w:val="00422BEC"/>
    <w:rsid w:val="00437C35"/>
    <w:rsid w:val="004466CE"/>
    <w:rsid w:val="00450031"/>
    <w:rsid w:val="00452394"/>
    <w:rsid w:val="00490030"/>
    <w:rsid w:val="004B0C23"/>
    <w:rsid w:val="004C0D5D"/>
    <w:rsid w:val="004E4F96"/>
    <w:rsid w:val="004F00B3"/>
    <w:rsid w:val="00511A10"/>
    <w:rsid w:val="005304CA"/>
    <w:rsid w:val="00545A34"/>
    <w:rsid w:val="00565762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20AFB"/>
    <w:rsid w:val="00747DDF"/>
    <w:rsid w:val="007646D0"/>
    <w:rsid w:val="007662F5"/>
    <w:rsid w:val="00772660"/>
    <w:rsid w:val="0079288E"/>
    <w:rsid w:val="007B44D5"/>
    <w:rsid w:val="007D451A"/>
    <w:rsid w:val="00851FDD"/>
    <w:rsid w:val="00853562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87FE0"/>
    <w:rsid w:val="0099779D"/>
    <w:rsid w:val="00997B87"/>
    <w:rsid w:val="009C197C"/>
    <w:rsid w:val="00A143D2"/>
    <w:rsid w:val="00A1454F"/>
    <w:rsid w:val="00A400ED"/>
    <w:rsid w:val="00AA2F5E"/>
    <w:rsid w:val="00AA480C"/>
    <w:rsid w:val="00AB40CA"/>
    <w:rsid w:val="00AC4392"/>
    <w:rsid w:val="00B1257F"/>
    <w:rsid w:val="00B24927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A1D95"/>
    <w:rsid w:val="00DD40AD"/>
    <w:rsid w:val="00DF2F1B"/>
    <w:rsid w:val="00E07476"/>
    <w:rsid w:val="00E20F42"/>
    <w:rsid w:val="00E26A3F"/>
    <w:rsid w:val="00E454DB"/>
    <w:rsid w:val="00E54C83"/>
    <w:rsid w:val="00E76A78"/>
    <w:rsid w:val="00E922C1"/>
    <w:rsid w:val="00EA2100"/>
    <w:rsid w:val="00F12FB6"/>
    <w:rsid w:val="00F57078"/>
    <w:rsid w:val="00F63B9B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DELL</cp:lastModifiedBy>
  <cp:revision>6</cp:revision>
  <dcterms:created xsi:type="dcterms:W3CDTF">2020-06-26T09:04:00Z</dcterms:created>
  <dcterms:modified xsi:type="dcterms:W3CDTF">2020-06-26T09:05:00Z</dcterms:modified>
</cp:coreProperties>
</file>